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08F8" w14:textId="77777777" w:rsidR="003B4AC0" w:rsidRDefault="003B4AC0" w:rsidP="003B4AC0">
      <w:pPr>
        <w:pStyle w:val="a3"/>
        <w:ind w:left="720"/>
        <w:rPr>
          <w:rFonts w:ascii="Times New Roman" w:hAnsi="Times New Roman"/>
          <w:b/>
          <w:sz w:val="28"/>
          <w:szCs w:val="28"/>
        </w:rPr>
      </w:pPr>
      <w:bookmarkStart w:id="0" w:name="_GoBack"/>
      <w:bookmarkEnd w:id="0"/>
    </w:p>
    <w:p w14:paraId="618DC8CA" w14:textId="77777777" w:rsidR="00145ED0" w:rsidRDefault="00551153" w:rsidP="00145ED0">
      <w:pPr>
        <w:pStyle w:val="a3"/>
        <w:numPr>
          <w:ilvl w:val="0"/>
          <w:numId w:val="1"/>
        </w:numPr>
        <w:jc w:val="center"/>
        <w:rPr>
          <w:rFonts w:ascii="Times New Roman" w:hAnsi="Times New Roman"/>
          <w:b/>
          <w:sz w:val="28"/>
          <w:szCs w:val="28"/>
        </w:rPr>
      </w:pPr>
      <w:r>
        <w:rPr>
          <w:rFonts w:ascii="Times New Roman" w:hAnsi="Times New Roman"/>
          <w:b/>
          <w:sz w:val="28"/>
          <w:szCs w:val="28"/>
        </w:rPr>
        <w:t xml:space="preserve"> Purpose and General Provisions</w:t>
      </w:r>
    </w:p>
    <w:p w14:paraId="175CDE27" w14:textId="77777777" w:rsidR="00145ED0" w:rsidRPr="003E668F" w:rsidRDefault="00145ED0" w:rsidP="00145ED0">
      <w:pPr>
        <w:pStyle w:val="a3"/>
        <w:jc w:val="both"/>
        <w:rPr>
          <w:rFonts w:ascii="Times New Roman" w:hAnsi="Times New Roman"/>
          <w:b/>
          <w:sz w:val="10"/>
          <w:szCs w:val="10"/>
        </w:rPr>
      </w:pPr>
    </w:p>
    <w:p w14:paraId="60C33FCE" w14:textId="2B5309D7" w:rsidR="00CC2903" w:rsidRDefault="00504296" w:rsidP="00402B42">
      <w:pPr>
        <w:pStyle w:val="a3"/>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 xml:space="preserve">Rules for Conducting Anti-Corruption Monitoring and Internal Analysis of Corruption Risks at JSC NC “KazMunayGas” and its Subsidiaries and Affiliates (hereinafter the Rules) have been developed in compliance with the Anti-Corruption Law of the Republic of Kazakhstan and KMG’s Economic Security Policy, and provide for the uniform procedure of anti-corruption monitoring and analysis of corruption risks at KMG and its S&amp;A. </w:t>
      </w:r>
    </w:p>
    <w:p w14:paraId="3D73A02C" w14:textId="77777777" w:rsidR="00BA55DF" w:rsidRPr="00145ED0" w:rsidRDefault="00E91F2B" w:rsidP="00402B42">
      <w:pPr>
        <w:pStyle w:val="a3"/>
        <w:ind w:firstLine="709"/>
        <w:jc w:val="both"/>
        <w:rPr>
          <w:rFonts w:ascii="Times New Roman" w:hAnsi="Times New Roman"/>
          <w:b/>
          <w:sz w:val="28"/>
          <w:szCs w:val="28"/>
        </w:rPr>
      </w:pPr>
      <w:r>
        <w:rPr>
          <w:rFonts w:ascii="Times New Roman" w:hAnsi="Times New Roman"/>
          <w:sz w:val="28"/>
          <w:szCs w:val="28"/>
        </w:rPr>
        <w:t>1.2.</w:t>
      </w:r>
      <w:r>
        <w:rPr>
          <w:rFonts w:ascii="Times New Roman" w:hAnsi="Times New Roman"/>
          <w:sz w:val="28"/>
          <w:szCs w:val="28"/>
        </w:rPr>
        <w:tab/>
        <w:t>The purposes of the Rules are as follows:</w:t>
      </w:r>
    </w:p>
    <w:p w14:paraId="17D485C3" w14:textId="28301DBB" w:rsidR="00643836" w:rsidRPr="003E668F" w:rsidRDefault="00AE4EF5" w:rsidP="003E668F">
      <w:pPr>
        <w:pStyle w:val="a5"/>
        <w:widowControl/>
        <w:numPr>
          <w:ilvl w:val="0"/>
          <w:numId w:val="17"/>
        </w:numPr>
        <w:tabs>
          <w:tab w:val="left" w:pos="0"/>
          <w:tab w:val="left" w:pos="709"/>
        </w:tabs>
        <w:autoSpaceDE w:val="0"/>
        <w:autoSpaceDN w:val="0"/>
        <w:adjustRightInd w:val="0"/>
        <w:ind w:left="0" w:firstLine="1134"/>
        <w:jc w:val="both"/>
        <w:rPr>
          <w:rFonts w:ascii="Times New Roman" w:hAnsi="Times New Roman" w:cs="Times New Roman"/>
          <w:color w:val="auto"/>
          <w:sz w:val="28"/>
          <w:szCs w:val="28"/>
        </w:rPr>
      </w:pPr>
      <w:r>
        <w:rPr>
          <w:rFonts w:ascii="Times New Roman" w:hAnsi="Times New Roman"/>
          <w:color w:val="auto"/>
          <w:sz w:val="28"/>
          <w:szCs w:val="28"/>
        </w:rPr>
        <w:t xml:space="preserve">obtaining objective data regarding the status, results and efficiency of anti-corruption measures </w:t>
      </w:r>
      <w:r w:rsidR="00440E8A">
        <w:rPr>
          <w:rFonts w:ascii="Times New Roman" w:hAnsi="Times New Roman"/>
          <w:color w:val="auto"/>
          <w:sz w:val="28"/>
          <w:szCs w:val="28"/>
        </w:rPr>
        <w:t>implemented at</w:t>
      </w:r>
      <w:r>
        <w:rPr>
          <w:rFonts w:ascii="Times New Roman" w:hAnsi="Times New Roman"/>
          <w:color w:val="auto"/>
          <w:sz w:val="28"/>
          <w:szCs w:val="28"/>
        </w:rPr>
        <w:t xml:space="preserve"> KMG/S&amp;A;</w:t>
      </w:r>
    </w:p>
    <w:p w14:paraId="4F1C5225" w14:textId="77777777" w:rsidR="00643836" w:rsidRPr="00F42CFD" w:rsidRDefault="00643836" w:rsidP="00643836">
      <w:pPr>
        <w:pStyle w:val="a5"/>
        <w:widowControl/>
        <w:numPr>
          <w:ilvl w:val="0"/>
          <w:numId w:val="17"/>
        </w:numPr>
        <w:tabs>
          <w:tab w:val="left" w:pos="0"/>
          <w:tab w:val="left" w:pos="426"/>
          <w:tab w:val="left" w:pos="709"/>
        </w:tabs>
        <w:autoSpaceDE w:val="0"/>
        <w:autoSpaceDN w:val="0"/>
        <w:adjustRightInd w:val="0"/>
        <w:ind w:left="0" w:firstLine="1134"/>
        <w:jc w:val="both"/>
        <w:rPr>
          <w:rFonts w:ascii="Times New Roman" w:hAnsi="Times New Roman" w:cs="Times New Roman"/>
          <w:color w:val="auto"/>
          <w:sz w:val="28"/>
          <w:szCs w:val="28"/>
        </w:rPr>
      </w:pPr>
      <w:r>
        <w:rPr>
          <w:rFonts w:ascii="Times New Roman" w:hAnsi="Times New Roman"/>
          <w:sz w:val="28"/>
          <w:szCs w:val="28"/>
        </w:rPr>
        <w:t>identifying and forecasting the key areas for improving the anti-corruption performance and creating an effective system to protect the KMG/S&amp;A interests in all areas of activities;</w:t>
      </w:r>
    </w:p>
    <w:p w14:paraId="0C883A26" w14:textId="77777777" w:rsidR="00643836" w:rsidRDefault="00A80D3D" w:rsidP="003E668F">
      <w:pPr>
        <w:pStyle w:val="a5"/>
        <w:widowControl/>
        <w:numPr>
          <w:ilvl w:val="0"/>
          <w:numId w:val="17"/>
        </w:numPr>
        <w:tabs>
          <w:tab w:val="left" w:pos="0"/>
          <w:tab w:val="left" w:pos="426"/>
          <w:tab w:val="left" w:pos="709"/>
        </w:tabs>
        <w:autoSpaceDE w:val="0"/>
        <w:autoSpaceDN w:val="0"/>
        <w:adjustRightInd w:val="0"/>
        <w:ind w:left="0" w:firstLine="1134"/>
        <w:jc w:val="both"/>
        <w:rPr>
          <w:rFonts w:ascii="Times New Roman" w:hAnsi="Times New Roman" w:cs="Times New Roman"/>
          <w:color w:val="auto"/>
          <w:sz w:val="28"/>
          <w:szCs w:val="28"/>
        </w:rPr>
      </w:pPr>
      <w:r>
        <w:rPr>
          <w:rFonts w:ascii="Times New Roman" w:hAnsi="Times New Roman"/>
          <w:sz w:val="28"/>
          <w:szCs w:val="28"/>
        </w:rPr>
        <w:t>developing and implementing comprehensive and consistent measures for preventing and combating, and eliminating the causes of, corrupt practices;</w:t>
      </w:r>
    </w:p>
    <w:p w14:paraId="612B7C13" w14:textId="77777777" w:rsidR="00FA6D55" w:rsidRPr="003E668F" w:rsidRDefault="00FC1522" w:rsidP="003E668F">
      <w:pPr>
        <w:pStyle w:val="a5"/>
        <w:widowControl/>
        <w:numPr>
          <w:ilvl w:val="0"/>
          <w:numId w:val="17"/>
        </w:numPr>
        <w:tabs>
          <w:tab w:val="left" w:pos="0"/>
          <w:tab w:val="left" w:pos="426"/>
        </w:tabs>
        <w:autoSpaceDE w:val="0"/>
        <w:autoSpaceDN w:val="0"/>
        <w:adjustRightInd w:val="0"/>
        <w:ind w:left="0" w:firstLine="1134"/>
        <w:jc w:val="both"/>
        <w:rPr>
          <w:rFonts w:ascii="Times New Roman" w:hAnsi="Times New Roman" w:cs="Times New Roman"/>
          <w:color w:val="auto"/>
          <w:sz w:val="28"/>
          <w:szCs w:val="28"/>
        </w:rPr>
      </w:pPr>
      <w:r>
        <w:rPr>
          <w:rFonts w:ascii="Times New Roman" w:hAnsi="Times New Roman"/>
          <w:sz w:val="28"/>
          <w:szCs w:val="28"/>
        </w:rPr>
        <w:t>developing the anti-corruption culture among KMG/S&amp;A employees based on the principles of lawfulness, honesty, integrity, and transparency during performance of their duties.</w:t>
      </w:r>
    </w:p>
    <w:p w14:paraId="5C43CE8D" w14:textId="77777777" w:rsidR="00643836" w:rsidRPr="00643836" w:rsidRDefault="00643836" w:rsidP="003E668F">
      <w:pPr>
        <w:pStyle w:val="a5"/>
        <w:widowControl/>
        <w:tabs>
          <w:tab w:val="left" w:pos="0"/>
          <w:tab w:val="left" w:pos="426"/>
        </w:tabs>
        <w:autoSpaceDE w:val="0"/>
        <w:autoSpaceDN w:val="0"/>
        <w:adjustRightInd w:val="0"/>
        <w:ind w:left="1134"/>
        <w:jc w:val="both"/>
        <w:rPr>
          <w:rFonts w:ascii="Times New Roman" w:hAnsi="Times New Roman" w:cs="Times New Roman"/>
          <w:color w:val="auto"/>
          <w:sz w:val="28"/>
          <w:szCs w:val="28"/>
        </w:rPr>
      </w:pPr>
    </w:p>
    <w:p w14:paraId="3057D569" w14:textId="77777777" w:rsidR="00274213" w:rsidRDefault="00274213" w:rsidP="00274213">
      <w:pPr>
        <w:pStyle w:val="a3"/>
        <w:numPr>
          <w:ilvl w:val="0"/>
          <w:numId w:val="1"/>
        </w:numPr>
        <w:jc w:val="center"/>
        <w:rPr>
          <w:rFonts w:ascii="Times New Roman" w:hAnsi="Times New Roman"/>
          <w:b/>
          <w:sz w:val="28"/>
          <w:szCs w:val="28"/>
        </w:rPr>
      </w:pPr>
      <w:r>
        <w:rPr>
          <w:rFonts w:ascii="Times New Roman" w:hAnsi="Times New Roman"/>
          <w:b/>
          <w:sz w:val="28"/>
          <w:szCs w:val="28"/>
        </w:rPr>
        <w:t>Scope of Application</w:t>
      </w:r>
    </w:p>
    <w:p w14:paraId="34A2DCFC" w14:textId="77777777" w:rsidR="007D72D4" w:rsidRPr="003E668F" w:rsidRDefault="007D72D4" w:rsidP="007D72D4">
      <w:pPr>
        <w:pStyle w:val="a3"/>
        <w:ind w:left="720"/>
        <w:rPr>
          <w:rFonts w:ascii="Times New Roman" w:hAnsi="Times New Roman"/>
          <w:b/>
          <w:sz w:val="10"/>
          <w:szCs w:val="10"/>
        </w:rPr>
      </w:pPr>
    </w:p>
    <w:p w14:paraId="67048018" w14:textId="77777777" w:rsidR="00480D25" w:rsidRDefault="00E91F2B" w:rsidP="002D3EB6">
      <w:pPr>
        <w:pStyle w:val="3"/>
        <w:tabs>
          <w:tab w:val="left" w:pos="851"/>
          <w:tab w:val="left" w:pos="993"/>
          <w:tab w:val="left" w:pos="1134"/>
          <w:tab w:val="left" w:pos="1276"/>
        </w:tabs>
        <w:spacing w:after="0"/>
        <w:ind w:firstLine="709"/>
        <w:jc w:val="both"/>
        <w:rPr>
          <w:rFonts w:ascii="Times New Roman" w:eastAsia="Times New Roman" w:hAnsi="Times New Roman" w:cs="Times New Roman"/>
          <w:color w:val="auto"/>
          <w:sz w:val="28"/>
          <w:szCs w:val="28"/>
        </w:rPr>
      </w:pPr>
      <w:r>
        <w:rPr>
          <w:rFonts w:ascii="Times New Roman" w:hAnsi="Times New Roman"/>
          <w:sz w:val="28"/>
          <w:szCs w:val="28"/>
        </w:rPr>
        <w:t>2.1.</w:t>
      </w:r>
      <w:r>
        <w:rPr>
          <w:rFonts w:ascii="Times New Roman" w:hAnsi="Times New Roman"/>
          <w:sz w:val="28"/>
          <w:szCs w:val="28"/>
        </w:rPr>
        <w:tab/>
      </w:r>
      <w:r>
        <w:rPr>
          <w:rFonts w:ascii="Times New Roman" w:hAnsi="Times New Roman"/>
          <w:sz w:val="28"/>
          <w:szCs w:val="28"/>
        </w:rPr>
        <w:tab/>
        <w:t>These Rules are applicable to and mandatory for all the participants of anti-corruption monitoring and internal analysis of corruption risks at KMG.</w:t>
      </w:r>
    </w:p>
    <w:p w14:paraId="32B2FCAD" w14:textId="34FA07F2" w:rsidR="00E53AC4" w:rsidRDefault="00992AF4" w:rsidP="00A2529A">
      <w:pPr>
        <w:pStyle w:val="3"/>
        <w:tabs>
          <w:tab w:val="left" w:pos="851"/>
          <w:tab w:val="left" w:pos="993"/>
          <w:tab w:val="left" w:pos="1134"/>
          <w:tab w:val="left" w:pos="1276"/>
        </w:tabs>
        <w:spacing w:after="0"/>
        <w:jc w:val="both"/>
        <w:rPr>
          <w:rFonts w:ascii="Times New Roman" w:eastAsia="Times New Roman" w:hAnsi="Times New Roman" w:cs="Times New Roman"/>
          <w:color w:val="auto"/>
          <w:sz w:val="28"/>
          <w:szCs w:val="28"/>
        </w:rPr>
      </w:pPr>
      <w:r>
        <w:rPr>
          <w:rFonts w:ascii="Times New Roman" w:hAnsi="Times New Roman"/>
          <w:color w:val="auto"/>
          <w:sz w:val="28"/>
          <w:szCs w:val="28"/>
        </w:rPr>
        <w:tab/>
        <w:t>The participants of anti-corruption monitoring and internal analysis of corruption risks at S&amp;A apply these Rules in compliance with the established procedure by developing and approving equivalent Rules or harmonising the internal regulations of S&amp;A in line with these Rules.</w:t>
      </w:r>
    </w:p>
    <w:p w14:paraId="1794382A" w14:textId="77777777" w:rsidR="002D3EB6" w:rsidRPr="00D95637" w:rsidRDefault="002D3EB6" w:rsidP="002D3EB6">
      <w:pPr>
        <w:pStyle w:val="3"/>
        <w:tabs>
          <w:tab w:val="left" w:pos="851"/>
          <w:tab w:val="left" w:pos="993"/>
          <w:tab w:val="left" w:pos="1134"/>
          <w:tab w:val="left" w:pos="1276"/>
        </w:tabs>
        <w:spacing w:after="0"/>
        <w:ind w:firstLine="709"/>
        <w:jc w:val="both"/>
        <w:rPr>
          <w:rFonts w:ascii="Times New Roman" w:eastAsia="Times New Roman" w:hAnsi="Times New Roman" w:cs="Times New Roman"/>
          <w:color w:val="auto"/>
          <w:sz w:val="28"/>
          <w:szCs w:val="28"/>
          <w:lang w:eastAsia="x-none"/>
        </w:rPr>
      </w:pPr>
    </w:p>
    <w:p w14:paraId="2C3B6964" w14:textId="77777777" w:rsidR="00274213" w:rsidRDefault="00274213" w:rsidP="00274213">
      <w:pPr>
        <w:pStyle w:val="a3"/>
        <w:numPr>
          <w:ilvl w:val="0"/>
          <w:numId w:val="1"/>
        </w:numPr>
        <w:jc w:val="center"/>
        <w:rPr>
          <w:rFonts w:ascii="Times New Roman" w:hAnsi="Times New Roman"/>
          <w:b/>
          <w:sz w:val="28"/>
          <w:szCs w:val="28"/>
        </w:rPr>
      </w:pPr>
      <w:r>
        <w:rPr>
          <w:rFonts w:ascii="Times New Roman" w:hAnsi="Times New Roman"/>
          <w:b/>
          <w:sz w:val="28"/>
          <w:szCs w:val="28"/>
        </w:rPr>
        <w:t>Terms and Abbreviations</w:t>
      </w:r>
    </w:p>
    <w:p w14:paraId="7E46FBC3" w14:textId="77777777" w:rsidR="009422E6" w:rsidRPr="003E668F" w:rsidRDefault="009422E6" w:rsidP="009422E6">
      <w:pPr>
        <w:pStyle w:val="a3"/>
        <w:ind w:left="720"/>
        <w:rPr>
          <w:rFonts w:ascii="Times New Roman" w:hAnsi="Times New Roman"/>
          <w:b/>
          <w:sz w:val="10"/>
          <w:szCs w:val="10"/>
        </w:rPr>
      </w:pPr>
    </w:p>
    <w:p w14:paraId="04357143" w14:textId="77777777" w:rsidR="009422E6" w:rsidRPr="00336AF5" w:rsidRDefault="00095EEC" w:rsidP="00402B42">
      <w:pPr>
        <w:pStyle w:val="a5"/>
        <w:widowControl/>
        <w:numPr>
          <w:ilvl w:val="1"/>
          <w:numId w:val="1"/>
        </w:numPr>
        <w:ind w:left="0" w:firstLine="709"/>
        <w:jc w:val="both"/>
        <w:rPr>
          <w:rFonts w:ascii="Times New Roman" w:eastAsia="Calibri" w:hAnsi="Times New Roman" w:cs="Times New Roman"/>
          <w:color w:val="auto"/>
          <w:sz w:val="28"/>
          <w:szCs w:val="28"/>
        </w:rPr>
      </w:pPr>
      <w:r>
        <w:rPr>
          <w:rFonts w:ascii="Times New Roman" w:hAnsi="Times New Roman"/>
          <w:color w:val="auto"/>
          <w:sz w:val="28"/>
          <w:szCs w:val="28"/>
        </w:rPr>
        <w:t>The terms and abbreviations used herein are as follows:</w:t>
      </w:r>
    </w:p>
    <w:p w14:paraId="1146CFEA" w14:textId="77777777" w:rsidR="00336AF5" w:rsidRPr="00336AF5" w:rsidRDefault="00336AF5" w:rsidP="00336AF5">
      <w:pPr>
        <w:pStyle w:val="a5"/>
        <w:widowControl/>
        <w:ind w:left="1080"/>
        <w:jc w:val="both"/>
        <w:rPr>
          <w:rFonts w:ascii="Times New Roman" w:hAnsi="Times New Roman" w:cs="Times New Roman"/>
          <w:b/>
          <w:sz w:val="28"/>
          <w:szCs w:val="28"/>
        </w:rPr>
      </w:pPr>
    </w:p>
    <w:tbl>
      <w:tblPr>
        <w:tblW w:w="9605" w:type="dxa"/>
        <w:tblInd w:w="-34" w:type="dxa"/>
        <w:tblLayout w:type="fixed"/>
        <w:tblLook w:val="04A0" w:firstRow="1" w:lastRow="0" w:firstColumn="1" w:lastColumn="0" w:noHBand="0" w:noVBand="1"/>
      </w:tblPr>
      <w:tblGrid>
        <w:gridCol w:w="3544"/>
        <w:gridCol w:w="6061"/>
      </w:tblGrid>
      <w:tr w:rsidR="00286BC3" w:rsidRPr="007F1098" w14:paraId="54132F6B" w14:textId="77777777" w:rsidTr="00CB37D5">
        <w:trPr>
          <w:trHeight w:val="545"/>
        </w:trPr>
        <w:tc>
          <w:tcPr>
            <w:tcW w:w="3544" w:type="dxa"/>
          </w:tcPr>
          <w:p w14:paraId="64A2FCCD" w14:textId="77777777" w:rsidR="000603D7" w:rsidRPr="007F1F06" w:rsidRDefault="000603D7" w:rsidP="000B018F">
            <w:pPr>
              <w:widowControl/>
              <w:tabs>
                <w:tab w:val="left" w:pos="993"/>
              </w:tabs>
              <w:spacing w:line="276" w:lineRule="auto"/>
              <w:rPr>
                <w:rFonts w:ascii="Times New Roman" w:eastAsia="Times New Roman" w:hAnsi="Times New Roman" w:cs="Times New Roman"/>
                <w:b/>
                <w:color w:val="auto"/>
                <w:spacing w:val="2"/>
                <w:sz w:val="28"/>
                <w:szCs w:val="28"/>
              </w:rPr>
            </w:pPr>
            <w:r>
              <w:rPr>
                <w:rFonts w:ascii="Times New Roman" w:hAnsi="Times New Roman"/>
                <w:b/>
                <w:color w:val="auto"/>
                <w:sz w:val="28"/>
                <w:szCs w:val="28"/>
              </w:rPr>
              <w:t>anti-corruption monitoring</w:t>
            </w:r>
          </w:p>
        </w:tc>
        <w:tc>
          <w:tcPr>
            <w:tcW w:w="6061" w:type="dxa"/>
          </w:tcPr>
          <w:p w14:paraId="5BC93889" w14:textId="77777777" w:rsidR="004B4117" w:rsidRDefault="000603D7" w:rsidP="00475BC9">
            <w:pPr>
              <w:widowControl/>
              <w:tabs>
                <w:tab w:val="left" w:pos="459"/>
                <w:tab w:val="left" w:pos="993"/>
              </w:tabs>
              <w:jc w:val="both"/>
              <w:rPr>
                <w:rFonts w:ascii="Times New Roman" w:hAnsi="Times New Roman" w:cs="Times New Roman"/>
                <w:sz w:val="28"/>
                <w:szCs w:val="28"/>
              </w:rPr>
            </w:pPr>
            <w:r>
              <w:rPr>
                <w:rFonts w:ascii="Times New Roman" w:hAnsi="Times New Roman"/>
                <w:sz w:val="28"/>
                <w:szCs w:val="28"/>
              </w:rPr>
              <w:t>activities comprising collection, processing, summarizing, analysis, and evaluation of information related to the status and effectiveness of law-enforcement practice in countering corruption;</w:t>
            </w:r>
          </w:p>
          <w:p w14:paraId="518AC778" w14:textId="77777777" w:rsidR="00387032" w:rsidRPr="007F1F06" w:rsidRDefault="00387032" w:rsidP="00475BC9">
            <w:pPr>
              <w:widowControl/>
              <w:tabs>
                <w:tab w:val="left" w:pos="459"/>
                <w:tab w:val="left" w:pos="993"/>
              </w:tabs>
              <w:jc w:val="both"/>
              <w:rPr>
                <w:rFonts w:ascii="Times New Roman" w:eastAsia="Times New Roman" w:hAnsi="Times New Roman" w:cs="Times New Roman"/>
                <w:color w:val="auto"/>
                <w:spacing w:val="2"/>
                <w:sz w:val="28"/>
                <w:szCs w:val="28"/>
                <w:lang w:eastAsia="en-US"/>
              </w:rPr>
            </w:pPr>
          </w:p>
        </w:tc>
      </w:tr>
      <w:tr w:rsidR="00286BC3" w:rsidRPr="007F1098" w14:paraId="77820EE3" w14:textId="77777777" w:rsidTr="00CB37D5">
        <w:trPr>
          <w:trHeight w:val="545"/>
        </w:trPr>
        <w:tc>
          <w:tcPr>
            <w:tcW w:w="3544" w:type="dxa"/>
          </w:tcPr>
          <w:p w14:paraId="7F0EFA21" w14:textId="77777777" w:rsidR="000603D7" w:rsidRDefault="00A7064C" w:rsidP="000603D7">
            <w:pPr>
              <w:widowControl/>
              <w:tabs>
                <w:tab w:val="left" w:pos="993"/>
              </w:tabs>
              <w:spacing w:line="276" w:lineRule="auto"/>
              <w:rPr>
                <w:rFonts w:ascii="Times New Roman" w:hAnsi="Times New Roman" w:cs="Times New Roman"/>
                <w:b/>
                <w:sz w:val="28"/>
                <w:szCs w:val="28"/>
                <w:shd w:val="clear" w:color="auto" w:fill="FFFFFF"/>
              </w:rPr>
            </w:pPr>
            <w:r>
              <w:rPr>
                <w:rFonts w:ascii="Times New Roman" w:hAnsi="Times New Roman"/>
                <w:b/>
                <w:sz w:val="28"/>
                <w:szCs w:val="28"/>
                <w:shd w:val="clear" w:color="auto" w:fill="FFFFFF"/>
              </w:rPr>
              <w:lastRenderedPageBreak/>
              <w:t>internal analysis of</w:t>
            </w:r>
            <w:r>
              <w:rPr>
                <w:rFonts w:ascii="Times New Roman" w:hAnsi="Times New Roman"/>
                <w:b/>
                <w:sz w:val="28"/>
                <w:szCs w:val="28"/>
              </w:rPr>
              <w:t xml:space="preserve"> </w:t>
            </w:r>
            <w:r>
              <w:rPr>
                <w:rFonts w:ascii="Times New Roman" w:hAnsi="Times New Roman"/>
                <w:b/>
                <w:sz w:val="28"/>
                <w:szCs w:val="28"/>
                <w:shd w:val="clear" w:color="auto" w:fill="FFFFFF"/>
              </w:rPr>
              <w:t>corruption</w:t>
            </w:r>
            <w:r>
              <w:rPr>
                <w:rFonts w:ascii="Times New Roman" w:hAnsi="Times New Roman"/>
                <w:b/>
                <w:sz w:val="28"/>
                <w:szCs w:val="28"/>
              </w:rPr>
              <w:t xml:space="preserve"> </w:t>
            </w:r>
            <w:r>
              <w:rPr>
                <w:rFonts w:ascii="Times New Roman" w:hAnsi="Times New Roman"/>
                <w:b/>
                <w:sz w:val="28"/>
                <w:szCs w:val="28"/>
                <w:shd w:val="clear" w:color="auto" w:fill="FFFFFF"/>
              </w:rPr>
              <w:t>risks</w:t>
            </w:r>
          </w:p>
          <w:p w14:paraId="7C9EB128" w14:textId="77777777" w:rsidR="00286BC3" w:rsidRPr="000603D7" w:rsidRDefault="00286BC3" w:rsidP="00B803DE">
            <w:pPr>
              <w:widowControl/>
              <w:tabs>
                <w:tab w:val="left" w:pos="993"/>
              </w:tabs>
              <w:spacing w:line="276" w:lineRule="auto"/>
              <w:rPr>
                <w:rFonts w:ascii="Times New Roman" w:eastAsia="Times New Roman" w:hAnsi="Times New Roman" w:cs="Times New Roman"/>
                <w:b/>
                <w:color w:val="auto"/>
                <w:spacing w:val="2"/>
                <w:sz w:val="28"/>
                <w:szCs w:val="28"/>
                <w:lang w:eastAsia="en-US"/>
              </w:rPr>
            </w:pPr>
          </w:p>
        </w:tc>
        <w:tc>
          <w:tcPr>
            <w:tcW w:w="6061" w:type="dxa"/>
          </w:tcPr>
          <w:p w14:paraId="6EFF3E65" w14:textId="77777777" w:rsidR="000603D7" w:rsidRDefault="000603D7" w:rsidP="000603D7">
            <w:pPr>
              <w:widowControl/>
              <w:tabs>
                <w:tab w:val="left" w:pos="459"/>
                <w:tab w:val="left" w:pos="993"/>
              </w:tabs>
              <w:jc w:val="both"/>
              <w:rPr>
                <w:rFonts w:ascii="Times New Roman" w:hAnsi="Times New Roman" w:cs="Times New Roman"/>
                <w:sz w:val="28"/>
                <w:szCs w:val="28"/>
              </w:rPr>
            </w:pPr>
            <w:r>
              <w:rPr>
                <w:rFonts w:ascii="Times New Roman" w:hAnsi="Times New Roman"/>
                <w:sz w:val="28"/>
                <w:szCs w:val="28"/>
              </w:rPr>
              <w:t xml:space="preserve">identification and study of causes and conditions contributing to the commission of </w:t>
            </w:r>
            <w:r>
              <w:rPr>
                <w:rFonts w:ascii="Times New Roman" w:hAnsi="Times New Roman"/>
                <w:sz w:val="28"/>
                <w:szCs w:val="28"/>
                <w:shd w:val="clear" w:color="auto" w:fill="FFFFFF"/>
              </w:rPr>
              <w:t>corruption</w:t>
            </w:r>
            <w:r>
              <w:rPr>
                <w:rFonts w:ascii="Times New Roman" w:hAnsi="Times New Roman"/>
                <w:sz w:val="28"/>
                <w:szCs w:val="28"/>
              </w:rPr>
              <w:t xml:space="preserve"> offences at KMG and S&amp;A;</w:t>
            </w:r>
          </w:p>
          <w:p w14:paraId="51099410" w14:textId="77777777" w:rsidR="004B4117" w:rsidRPr="007F1F06" w:rsidRDefault="004B4117" w:rsidP="000603D7">
            <w:pPr>
              <w:widowControl/>
              <w:tabs>
                <w:tab w:val="left" w:pos="459"/>
                <w:tab w:val="left" w:pos="993"/>
              </w:tabs>
              <w:jc w:val="both"/>
              <w:rPr>
                <w:rFonts w:ascii="Times New Roman" w:hAnsi="Times New Roman" w:cs="Times New Roman"/>
                <w:color w:val="auto"/>
                <w:sz w:val="28"/>
                <w:szCs w:val="28"/>
              </w:rPr>
            </w:pPr>
          </w:p>
        </w:tc>
      </w:tr>
      <w:tr w:rsidR="00D846B6" w:rsidRPr="007F1098" w14:paraId="538FAC63" w14:textId="77777777" w:rsidTr="00CB37D5">
        <w:trPr>
          <w:trHeight w:val="545"/>
        </w:trPr>
        <w:tc>
          <w:tcPr>
            <w:tcW w:w="3544" w:type="dxa"/>
          </w:tcPr>
          <w:p w14:paraId="53821BF1" w14:textId="77777777" w:rsidR="00D846B6" w:rsidRPr="007F1098" w:rsidRDefault="00A80D3D" w:rsidP="009072BD">
            <w:pPr>
              <w:widowControl/>
              <w:tabs>
                <w:tab w:val="left" w:pos="993"/>
              </w:tabs>
              <w:spacing w:line="276" w:lineRule="auto"/>
              <w:rPr>
                <w:rFonts w:ascii="Times New Roman" w:eastAsia="Calibri" w:hAnsi="Times New Roman" w:cs="Times New Roman"/>
                <w:b/>
                <w:color w:val="auto"/>
                <w:sz w:val="28"/>
                <w:szCs w:val="28"/>
              </w:rPr>
            </w:pPr>
            <w:r>
              <w:rPr>
                <w:rFonts w:ascii="Times New Roman" w:hAnsi="Times New Roman"/>
                <w:b/>
                <w:color w:val="auto"/>
                <w:sz w:val="28"/>
                <w:szCs w:val="28"/>
              </w:rPr>
              <w:t>S&amp;A</w:t>
            </w:r>
          </w:p>
        </w:tc>
        <w:tc>
          <w:tcPr>
            <w:tcW w:w="6061" w:type="dxa"/>
          </w:tcPr>
          <w:p w14:paraId="4176C198" w14:textId="77777777" w:rsidR="00D41185" w:rsidRDefault="00A80D3D" w:rsidP="00D846B6">
            <w:pPr>
              <w:pStyle w:val="a3"/>
              <w:jc w:val="both"/>
              <w:rPr>
                <w:rFonts w:ascii="Times New Roman" w:hAnsi="Times New Roman"/>
                <w:sz w:val="28"/>
                <w:szCs w:val="28"/>
              </w:rPr>
            </w:pPr>
            <w:r>
              <w:rPr>
                <w:rFonts w:ascii="Times New Roman" w:hAnsi="Times New Roman"/>
                <w:sz w:val="28"/>
                <w:szCs w:val="28"/>
              </w:rPr>
              <w:t>subsidiaries and affiliates, including KMG’s jointly controlled entities and joint ventures;</w:t>
            </w:r>
          </w:p>
          <w:p w14:paraId="03EDC448" w14:textId="77777777" w:rsidR="00475BC9" w:rsidRPr="00A80D3D" w:rsidRDefault="00475BC9" w:rsidP="00A41CCD">
            <w:pPr>
              <w:pStyle w:val="a3"/>
              <w:jc w:val="both"/>
              <w:rPr>
                <w:rFonts w:ascii="Times New Roman" w:hAnsi="Times New Roman"/>
                <w:sz w:val="28"/>
                <w:szCs w:val="28"/>
              </w:rPr>
            </w:pPr>
          </w:p>
        </w:tc>
      </w:tr>
      <w:tr w:rsidR="00D846B6" w:rsidRPr="007F1098" w14:paraId="0E619E21" w14:textId="77777777" w:rsidTr="00CB37D5">
        <w:trPr>
          <w:trHeight w:val="296"/>
        </w:trPr>
        <w:tc>
          <w:tcPr>
            <w:tcW w:w="3544" w:type="dxa"/>
            <w:hideMark/>
          </w:tcPr>
          <w:p w14:paraId="49D52E93" w14:textId="77777777" w:rsidR="00D846B6" w:rsidRPr="00095EEC" w:rsidRDefault="00D846B6" w:rsidP="00B22A1F">
            <w:pPr>
              <w:widowControl/>
              <w:tabs>
                <w:tab w:val="left" w:pos="993"/>
              </w:tabs>
              <w:spacing w:line="276" w:lineRule="auto"/>
              <w:rPr>
                <w:rFonts w:ascii="Times New Roman" w:eastAsia="Calibri" w:hAnsi="Times New Roman" w:cs="Times New Roman"/>
                <w:b/>
                <w:color w:val="auto"/>
                <w:sz w:val="28"/>
                <w:szCs w:val="28"/>
              </w:rPr>
            </w:pPr>
            <w:r>
              <w:rPr>
                <w:rFonts w:ascii="Times New Roman" w:hAnsi="Times New Roman"/>
                <w:b/>
                <w:color w:val="auto"/>
                <w:sz w:val="28"/>
                <w:szCs w:val="28"/>
              </w:rPr>
              <w:t>KMG</w:t>
            </w:r>
          </w:p>
        </w:tc>
        <w:tc>
          <w:tcPr>
            <w:tcW w:w="6061" w:type="dxa"/>
          </w:tcPr>
          <w:p w14:paraId="1268AABA" w14:textId="5ECB1B11" w:rsidR="00D846B6" w:rsidRDefault="00D846B6" w:rsidP="00F07988">
            <w:pPr>
              <w:widowControl/>
              <w:tabs>
                <w:tab w:val="left" w:pos="176"/>
                <w:tab w:val="left" w:pos="993"/>
              </w:tabs>
              <w:jc w:val="both"/>
              <w:rPr>
                <w:rFonts w:ascii="Times New Roman" w:eastAsia="Calibri" w:hAnsi="Times New Roman" w:cs="Times New Roman"/>
                <w:color w:val="auto"/>
                <w:sz w:val="28"/>
                <w:szCs w:val="28"/>
              </w:rPr>
            </w:pPr>
            <w:r>
              <w:rPr>
                <w:rFonts w:ascii="Times New Roman" w:hAnsi="Times New Roman"/>
                <w:color w:val="auto"/>
                <w:sz w:val="28"/>
                <w:szCs w:val="28"/>
              </w:rPr>
              <w:t>Joint-Stock Company “National Company “KazMunayGas”</w:t>
            </w:r>
            <w:r w:rsidR="00EB4E20">
              <w:rPr>
                <w:rFonts w:ascii="Times New Roman" w:hAnsi="Times New Roman"/>
                <w:color w:val="auto"/>
                <w:sz w:val="28"/>
                <w:szCs w:val="28"/>
              </w:rPr>
              <w:t>;</w:t>
            </w:r>
          </w:p>
          <w:p w14:paraId="546A5592" w14:textId="77777777" w:rsidR="00D846B6" w:rsidRPr="00095EEC" w:rsidRDefault="00D846B6" w:rsidP="00F07988">
            <w:pPr>
              <w:widowControl/>
              <w:tabs>
                <w:tab w:val="left" w:pos="176"/>
                <w:tab w:val="left" w:pos="993"/>
              </w:tabs>
              <w:jc w:val="both"/>
              <w:rPr>
                <w:rFonts w:ascii="Times New Roman" w:eastAsia="Calibri" w:hAnsi="Times New Roman" w:cs="Times New Roman"/>
                <w:color w:val="auto"/>
                <w:sz w:val="28"/>
                <w:szCs w:val="28"/>
                <w:lang w:eastAsia="en-US"/>
              </w:rPr>
            </w:pPr>
          </w:p>
        </w:tc>
      </w:tr>
      <w:tr w:rsidR="00D846B6" w:rsidRPr="007F1F06" w14:paraId="6F355575" w14:textId="77777777" w:rsidTr="00CB37D5">
        <w:trPr>
          <w:trHeight w:val="296"/>
        </w:trPr>
        <w:tc>
          <w:tcPr>
            <w:tcW w:w="3544" w:type="dxa"/>
          </w:tcPr>
          <w:p w14:paraId="51FC1488" w14:textId="77777777" w:rsidR="00D846B6" w:rsidRPr="00344279" w:rsidRDefault="00D846B6" w:rsidP="00286BC3">
            <w:pPr>
              <w:widowControl/>
              <w:tabs>
                <w:tab w:val="left" w:pos="993"/>
              </w:tabs>
              <w:spacing w:line="276" w:lineRule="auto"/>
              <w:rPr>
                <w:rFonts w:ascii="Times New Roman" w:eastAsia="Calibri" w:hAnsi="Times New Roman" w:cs="Times New Roman"/>
                <w:b/>
                <w:color w:val="auto"/>
                <w:sz w:val="28"/>
                <w:szCs w:val="28"/>
              </w:rPr>
            </w:pPr>
            <w:r>
              <w:rPr>
                <w:rFonts w:ascii="Times New Roman" w:hAnsi="Times New Roman"/>
                <w:b/>
                <w:sz w:val="28"/>
                <w:szCs w:val="28"/>
              </w:rPr>
              <w:t>conflict of interest</w:t>
            </w:r>
          </w:p>
        </w:tc>
        <w:tc>
          <w:tcPr>
            <w:tcW w:w="6061" w:type="dxa"/>
          </w:tcPr>
          <w:p w14:paraId="4EAC7641" w14:textId="77777777" w:rsidR="00D846B6" w:rsidRDefault="00D846B6" w:rsidP="00F07988">
            <w:pPr>
              <w:widowControl/>
              <w:tabs>
                <w:tab w:val="left" w:pos="176"/>
                <w:tab w:val="left" w:pos="993"/>
              </w:tabs>
              <w:jc w:val="both"/>
              <w:rPr>
                <w:rFonts w:ascii="Times New Roman" w:hAnsi="Times New Roman" w:cs="Times New Roman"/>
                <w:sz w:val="28"/>
                <w:szCs w:val="28"/>
              </w:rPr>
            </w:pPr>
            <w:r>
              <w:rPr>
                <w:rFonts w:ascii="Times New Roman" w:hAnsi="Times New Roman"/>
                <w:sz w:val="28"/>
                <w:szCs w:val="28"/>
              </w:rPr>
              <w:t>collision between personal interests of officials and their official powers where personal interests of such officials may lead to improper performance of their official powers;</w:t>
            </w:r>
          </w:p>
          <w:p w14:paraId="49417514" w14:textId="77777777" w:rsidR="00D846B6" w:rsidRPr="00344279" w:rsidRDefault="00D846B6" w:rsidP="00F07988">
            <w:pPr>
              <w:widowControl/>
              <w:tabs>
                <w:tab w:val="left" w:pos="176"/>
                <w:tab w:val="left" w:pos="993"/>
              </w:tabs>
              <w:jc w:val="both"/>
              <w:rPr>
                <w:rFonts w:ascii="Times New Roman" w:eastAsia="Calibri" w:hAnsi="Times New Roman" w:cs="Times New Roman"/>
                <w:color w:val="auto"/>
                <w:sz w:val="28"/>
                <w:szCs w:val="28"/>
                <w:lang w:eastAsia="en-US"/>
              </w:rPr>
            </w:pPr>
          </w:p>
        </w:tc>
      </w:tr>
      <w:tr w:rsidR="00D846B6" w:rsidRPr="007F1098" w14:paraId="7EC869D7" w14:textId="77777777" w:rsidTr="00CB37D5">
        <w:trPr>
          <w:trHeight w:val="2546"/>
        </w:trPr>
        <w:tc>
          <w:tcPr>
            <w:tcW w:w="3544" w:type="dxa"/>
          </w:tcPr>
          <w:p w14:paraId="6C1C577F" w14:textId="77777777" w:rsidR="00D846B6" w:rsidRPr="004A1419" w:rsidRDefault="00D846B6" w:rsidP="00B22A1F">
            <w:pPr>
              <w:widowControl/>
              <w:tabs>
                <w:tab w:val="left" w:pos="993"/>
              </w:tabs>
              <w:spacing w:line="276" w:lineRule="auto"/>
              <w:rPr>
                <w:rFonts w:ascii="Times New Roman" w:eastAsia="Calibri" w:hAnsi="Times New Roman" w:cs="Times New Roman"/>
                <w:b/>
                <w:color w:val="auto"/>
                <w:sz w:val="28"/>
                <w:szCs w:val="28"/>
              </w:rPr>
            </w:pPr>
            <w:r>
              <w:rPr>
                <w:rFonts w:ascii="Times New Roman" w:hAnsi="Times New Roman"/>
                <w:b/>
                <w:color w:val="auto"/>
                <w:sz w:val="28"/>
                <w:szCs w:val="28"/>
              </w:rPr>
              <w:t>corruption</w:t>
            </w:r>
          </w:p>
          <w:p w14:paraId="165595DB" w14:textId="77777777" w:rsidR="00D846B6" w:rsidRPr="007F1098" w:rsidRDefault="00D846B6" w:rsidP="00B22A1F">
            <w:pPr>
              <w:widowControl/>
              <w:tabs>
                <w:tab w:val="left" w:pos="993"/>
              </w:tabs>
              <w:spacing w:line="276" w:lineRule="auto"/>
              <w:rPr>
                <w:rFonts w:ascii="Times New Roman" w:eastAsia="Calibri" w:hAnsi="Times New Roman" w:cs="Times New Roman"/>
                <w:b/>
                <w:color w:val="auto"/>
                <w:spacing w:val="2"/>
                <w:sz w:val="28"/>
                <w:szCs w:val="28"/>
                <w:lang w:eastAsia="en-US"/>
              </w:rPr>
            </w:pPr>
          </w:p>
        </w:tc>
        <w:tc>
          <w:tcPr>
            <w:tcW w:w="6061" w:type="dxa"/>
          </w:tcPr>
          <w:p w14:paraId="6C62A9A1" w14:textId="77777777" w:rsidR="00D846B6" w:rsidRDefault="00D846B6" w:rsidP="00475BC9">
            <w:pPr>
              <w:tabs>
                <w:tab w:val="left" w:pos="176"/>
                <w:tab w:val="left" w:pos="318"/>
                <w:tab w:val="left" w:pos="993"/>
              </w:tabs>
              <w:spacing w:before="100" w:beforeAutospacing="1" w:after="100" w:afterAutospacing="1"/>
              <w:jc w:val="both"/>
              <w:rPr>
                <w:rFonts w:ascii="Times New Roman" w:eastAsia="Times New Roman" w:hAnsi="Times New Roman" w:cs="Times New Roman"/>
                <w:sz w:val="28"/>
                <w:szCs w:val="28"/>
              </w:rPr>
            </w:pPr>
            <w:r>
              <w:rPr>
                <w:rFonts w:ascii="Times New Roman" w:hAnsi="Times New Roman"/>
                <w:sz w:val="28"/>
                <w:szCs w:val="28"/>
              </w:rPr>
              <w:t>unlawful use of official powers and related opportunities by an individual performing managerial functions at KMG and S&amp;A in order to gain or derive, personally or through intermediaries, any material (non-material) benefits and advantages for themselves or any third parties, as well as bribing such individuals by giving benefits and advantages;</w:t>
            </w:r>
          </w:p>
          <w:p w14:paraId="201272BC" w14:textId="77777777" w:rsidR="00475BC9" w:rsidRPr="00475BC9" w:rsidRDefault="00475BC9" w:rsidP="00475BC9">
            <w:pPr>
              <w:tabs>
                <w:tab w:val="left" w:pos="176"/>
                <w:tab w:val="left" w:pos="318"/>
                <w:tab w:val="left" w:pos="993"/>
              </w:tabs>
              <w:spacing w:before="100" w:beforeAutospacing="1" w:after="100" w:afterAutospacing="1"/>
              <w:jc w:val="both"/>
              <w:rPr>
                <w:rFonts w:ascii="Times New Roman" w:eastAsia="Times New Roman" w:hAnsi="Times New Roman" w:cs="Times New Roman"/>
                <w:color w:val="auto"/>
                <w:spacing w:val="2"/>
                <w:lang w:eastAsia="en-US"/>
              </w:rPr>
            </w:pPr>
          </w:p>
        </w:tc>
      </w:tr>
      <w:tr w:rsidR="00D846B6" w:rsidRPr="007F1098" w14:paraId="54BC190F" w14:textId="77777777" w:rsidTr="00CB37D5">
        <w:trPr>
          <w:trHeight w:val="527"/>
        </w:trPr>
        <w:tc>
          <w:tcPr>
            <w:tcW w:w="3544" w:type="dxa"/>
          </w:tcPr>
          <w:p w14:paraId="69914B3F" w14:textId="77777777" w:rsidR="00D846B6" w:rsidRDefault="00D846B6" w:rsidP="00F611F3">
            <w:pPr>
              <w:widowControl/>
              <w:tabs>
                <w:tab w:val="left" w:pos="993"/>
              </w:tabs>
              <w:spacing w:line="276" w:lineRule="auto"/>
              <w:rPr>
                <w:rFonts w:ascii="Times New Roman" w:eastAsia="Times New Roman" w:hAnsi="Times New Roman" w:cs="Times New Roman"/>
                <w:b/>
                <w:color w:val="auto"/>
                <w:spacing w:val="2"/>
                <w:sz w:val="28"/>
                <w:szCs w:val="28"/>
              </w:rPr>
            </w:pPr>
            <w:r>
              <w:rPr>
                <w:rFonts w:ascii="Times New Roman" w:hAnsi="Times New Roman"/>
                <w:b/>
                <w:color w:val="auto"/>
                <w:sz w:val="28"/>
                <w:szCs w:val="28"/>
              </w:rPr>
              <w:t>corruption risk</w:t>
            </w:r>
          </w:p>
        </w:tc>
        <w:tc>
          <w:tcPr>
            <w:tcW w:w="6061" w:type="dxa"/>
          </w:tcPr>
          <w:p w14:paraId="0600B0B1" w14:textId="77777777" w:rsidR="00D846B6" w:rsidRDefault="00D846B6" w:rsidP="007C6EFC">
            <w:pPr>
              <w:tabs>
                <w:tab w:val="left" w:pos="176"/>
                <w:tab w:val="left" w:pos="993"/>
              </w:tabs>
              <w:spacing w:before="100" w:beforeAutospacing="1" w:after="100" w:afterAutospacing="1"/>
              <w:jc w:val="both"/>
              <w:rPr>
                <w:rFonts w:ascii="Times New Roman" w:eastAsia="Times New Roman" w:hAnsi="Times New Roman" w:cs="Times New Roman"/>
                <w:color w:val="auto"/>
                <w:spacing w:val="2"/>
                <w:sz w:val="28"/>
                <w:szCs w:val="28"/>
              </w:rPr>
            </w:pPr>
            <w:r>
              <w:rPr>
                <w:rFonts w:ascii="Times New Roman" w:hAnsi="Times New Roman"/>
                <w:sz w:val="28"/>
                <w:szCs w:val="28"/>
              </w:rPr>
              <w:t>possibility of occurrence of causes and conditions contributing to the commission of corruption offences;</w:t>
            </w:r>
          </w:p>
          <w:p w14:paraId="638732FE" w14:textId="77777777" w:rsidR="00D846B6" w:rsidRPr="006C2EB5" w:rsidRDefault="00D846B6" w:rsidP="007C6EFC">
            <w:pPr>
              <w:tabs>
                <w:tab w:val="left" w:pos="176"/>
                <w:tab w:val="left" w:pos="993"/>
              </w:tabs>
              <w:spacing w:before="100" w:beforeAutospacing="1" w:after="100" w:afterAutospacing="1"/>
              <w:jc w:val="both"/>
              <w:rPr>
                <w:rFonts w:ascii="Times New Roman" w:eastAsia="Times New Roman" w:hAnsi="Times New Roman" w:cs="Times New Roman"/>
                <w:color w:val="auto"/>
                <w:spacing w:val="2"/>
                <w:lang w:eastAsia="en-US"/>
              </w:rPr>
            </w:pPr>
          </w:p>
        </w:tc>
      </w:tr>
      <w:tr w:rsidR="00D846B6" w:rsidRPr="007F1098" w14:paraId="798FEBB9" w14:textId="77777777" w:rsidTr="00CB37D5">
        <w:trPr>
          <w:trHeight w:val="1279"/>
        </w:trPr>
        <w:tc>
          <w:tcPr>
            <w:tcW w:w="3544" w:type="dxa"/>
          </w:tcPr>
          <w:p w14:paraId="4F1A25AC" w14:textId="77777777" w:rsidR="00D846B6" w:rsidRPr="007F1098" w:rsidRDefault="00D846B6" w:rsidP="00B803DE">
            <w:pPr>
              <w:widowControl/>
              <w:tabs>
                <w:tab w:val="left" w:pos="993"/>
              </w:tabs>
              <w:spacing w:line="276" w:lineRule="auto"/>
              <w:rPr>
                <w:rFonts w:ascii="Times New Roman" w:eastAsia="Calibri" w:hAnsi="Times New Roman" w:cs="Times New Roman"/>
                <w:b/>
                <w:color w:val="auto"/>
                <w:spacing w:val="2"/>
                <w:sz w:val="28"/>
                <w:szCs w:val="28"/>
              </w:rPr>
            </w:pPr>
            <w:r>
              <w:rPr>
                <w:rFonts w:ascii="Times New Roman" w:hAnsi="Times New Roman"/>
                <w:b/>
                <w:color w:val="auto"/>
                <w:sz w:val="28"/>
                <w:szCs w:val="28"/>
              </w:rPr>
              <w:t>corruption offence</w:t>
            </w:r>
          </w:p>
        </w:tc>
        <w:tc>
          <w:tcPr>
            <w:tcW w:w="6061" w:type="dxa"/>
          </w:tcPr>
          <w:p w14:paraId="39240D6E" w14:textId="77777777" w:rsidR="00D846B6" w:rsidRDefault="00D846B6" w:rsidP="001E3376">
            <w:pPr>
              <w:tabs>
                <w:tab w:val="left" w:pos="176"/>
                <w:tab w:val="left" w:pos="993"/>
              </w:tabs>
              <w:spacing w:before="100" w:beforeAutospacing="1" w:after="100" w:afterAutospacing="1"/>
              <w:jc w:val="both"/>
              <w:rPr>
                <w:rFonts w:ascii="Times New Roman" w:eastAsia="Times New Roman" w:hAnsi="Times New Roman" w:cs="Times New Roman"/>
                <w:sz w:val="28"/>
                <w:szCs w:val="28"/>
              </w:rPr>
            </w:pPr>
            <w:r>
              <w:rPr>
                <w:rFonts w:ascii="Times New Roman" w:hAnsi="Times New Roman"/>
                <w:sz w:val="28"/>
                <w:szCs w:val="28"/>
              </w:rPr>
              <w:t>a wrongful act (action or omission) featuring signs of corruption subject to administrative or criminal liability;</w:t>
            </w:r>
          </w:p>
          <w:p w14:paraId="3723F58D" w14:textId="77777777" w:rsidR="00D846B6" w:rsidRPr="00A2529A" w:rsidRDefault="00D846B6" w:rsidP="001E3376">
            <w:pPr>
              <w:tabs>
                <w:tab w:val="left" w:pos="176"/>
                <w:tab w:val="left" w:pos="993"/>
              </w:tabs>
              <w:spacing w:before="100" w:beforeAutospacing="1" w:after="100" w:afterAutospacing="1"/>
              <w:jc w:val="both"/>
              <w:rPr>
                <w:rFonts w:ascii="Times New Roman" w:eastAsia="Times New Roman" w:hAnsi="Times New Roman" w:cs="Times New Roman"/>
                <w:color w:val="auto"/>
                <w:spacing w:val="2"/>
                <w:sz w:val="16"/>
                <w:szCs w:val="16"/>
                <w:lang w:eastAsia="en-US"/>
              </w:rPr>
            </w:pPr>
          </w:p>
        </w:tc>
      </w:tr>
      <w:tr w:rsidR="00D846B6" w:rsidRPr="007F1098" w14:paraId="32542152" w14:textId="77777777" w:rsidTr="00CB37D5">
        <w:trPr>
          <w:trHeight w:val="1279"/>
        </w:trPr>
        <w:tc>
          <w:tcPr>
            <w:tcW w:w="3544" w:type="dxa"/>
          </w:tcPr>
          <w:p w14:paraId="21531FAE" w14:textId="77777777" w:rsidR="00D846B6" w:rsidRPr="0043199E" w:rsidRDefault="00B47F0B">
            <w:pPr>
              <w:widowControl/>
              <w:tabs>
                <w:tab w:val="left" w:pos="993"/>
              </w:tabs>
              <w:spacing w:line="276" w:lineRule="auto"/>
              <w:rPr>
                <w:rFonts w:ascii="Times New Roman" w:eastAsia="Times New Roman" w:hAnsi="Times New Roman" w:cs="Times New Roman"/>
                <w:b/>
                <w:color w:val="auto"/>
                <w:spacing w:val="2"/>
                <w:sz w:val="28"/>
                <w:szCs w:val="28"/>
              </w:rPr>
            </w:pPr>
            <w:r>
              <w:rPr>
                <w:rFonts w:ascii="Times New Roman" w:hAnsi="Times New Roman"/>
                <w:b/>
                <w:color w:val="auto"/>
                <w:sz w:val="28"/>
                <w:szCs w:val="28"/>
              </w:rPr>
              <w:t xml:space="preserve">responsible business unit </w:t>
            </w:r>
          </w:p>
        </w:tc>
        <w:tc>
          <w:tcPr>
            <w:tcW w:w="6061" w:type="dxa"/>
          </w:tcPr>
          <w:p w14:paraId="0CF31946" w14:textId="77777777" w:rsidR="00D846B6" w:rsidRPr="0009669B" w:rsidRDefault="00480D25" w:rsidP="009072BD">
            <w:pPr>
              <w:widowControl/>
              <w:tabs>
                <w:tab w:val="left" w:pos="459"/>
                <w:tab w:val="left" w:pos="993"/>
              </w:tabs>
              <w:jc w:val="both"/>
              <w:rPr>
                <w:rFonts w:ascii="Times New Roman" w:hAnsi="Times New Roman" w:cs="Times New Roman"/>
                <w:color w:val="auto"/>
                <w:sz w:val="28"/>
                <w:szCs w:val="28"/>
              </w:rPr>
            </w:pPr>
            <w:r>
              <w:rPr>
                <w:rFonts w:ascii="Times New Roman" w:hAnsi="Times New Roman"/>
                <w:color w:val="auto"/>
                <w:sz w:val="28"/>
                <w:szCs w:val="28"/>
              </w:rPr>
              <w:t>a KMG/S&amp;A business unit or other employees responsible for coordination of anti-corruption monitoring and internal analysis of corruption risks;</w:t>
            </w:r>
          </w:p>
          <w:p w14:paraId="651D5BB5" w14:textId="77777777" w:rsidR="00D846B6" w:rsidRPr="0009669B" w:rsidRDefault="00D846B6" w:rsidP="009072BD">
            <w:pPr>
              <w:widowControl/>
              <w:tabs>
                <w:tab w:val="left" w:pos="459"/>
                <w:tab w:val="left" w:pos="993"/>
              </w:tabs>
              <w:jc w:val="both"/>
              <w:rPr>
                <w:rFonts w:ascii="Times New Roman" w:hAnsi="Times New Roman" w:cs="Times New Roman"/>
                <w:color w:val="auto"/>
                <w:sz w:val="28"/>
                <w:szCs w:val="28"/>
              </w:rPr>
            </w:pPr>
          </w:p>
        </w:tc>
      </w:tr>
      <w:tr w:rsidR="00D846B6" w:rsidRPr="007F1098" w14:paraId="6E2F897B" w14:textId="77777777" w:rsidTr="00CB37D5">
        <w:trPr>
          <w:trHeight w:val="1279"/>
        </w:trPr>
        <w:tc>
          <w:tcPr>
            <w:tcW w:w="3544" w:type="dxa"/>
          </w:tcPr>
          <w:p w14:paraId="608F1636" w14:textId="77777777" w:rsidR="00D846B6" w:rsidRPr="002A3687" w:rsidRDefault="00D846B6" w:rsidP="00B36F09">
            <w:pPr>
              <w:ind w:right="140"/>
              <w:jc w:val="both"/>
              <w:rPr>
                <w:rFonts w:ascii="Times New Roman" w:eastAsia="Times New Roman" w:hAnsi="Times New Roman" w:cs="Times New Roman"/>
                <w:b/>
                <w:bCs/>
                <w:color w:val="FF0000"/>
                <w:sz w:val="28"/>
                <w:szCs w:val="28"/>
              </w:rPr>
            </w:pPr>
            <w:r>
              <w:rPr>
                <w:rFonts w:ascii="Times New Roman" w:hAnsi="Times New Roman"/>
                <w:b/>
                <w:bCs/>
                <w:color w:val="auto"/>
                <w:sz w:val="28"/>
                <w:szCs w:val="28"/>
              </w:rPr>
              <w:lastRenderedPageBreak/>
              <w:t>Rules</w:t>
            </w:r>
          </w:p>
        </w:tc>
        <w:tc>
          <w:tcPr>
            <w:tcW w:w="6061" w:type="dxa"/>
          </w:tcPr>
          <w:p w14:paraId="6C540422" w14:textId="418173A9" w:rsidR="00D846B6" w:rsidRPr="00C14F54" w:rsidRDefault="001375D8" w:rsidP="0024442B">
            <w:pPr>
              <w:ind w:left="34" w:right="140"/>
              <w:jc w:val="both"/>
              <w:rPr>
                <w:rFonts w:ascii="Times New Roman" w:eastAsia="Times New Roman" w:hAnsi="Times New Roman" w:cs="Times New Roman"/>
                <w:sz w:val="28"/>
                <w:szCs w:val="28"/>
              </w:rPr>
            </w:pPr>
            <w:r>
              <w:rPr>
                <w:rFonts w:ascii="Times New Roman" w:hAnsi="Times New Roman"/>
                <w:sz w:val="28"/>
                <w:szCs w:val="28"/>
              </w:rPr>
              <w:t xml:space="preserve">Rules for Conducting Anti-Corruption Monitoring and Internal Analysis of Corruption Risks at JSC NC “KazMunayGas” and </w:t>
            </w:r>
            <w:r w:rsidR="006A709C">
              <w:rPr>
                <w:rFonts w:ascii="Times New Roman" w:hAnsi="Times New Roman"/>
                <w:sz w:val="28"/>
                <w:szCs w:val="28"/>
              </w:rPr>
              <w:t>i</w:t>
            </w:r>
            <w:r>
              <w:rPr>
                <w:rFonts w:ascii="Times New Roman" w:hAnsi="Times New Roman"/>
                <w:sz w:val="28"/>
                <w:szCs w:val="28"/>
              </w:rPr>
              <w:t>ts Subsidiaries and Affiliates</w:t>
            </w:r>
            <w:r w:rsidR="00FF7657">
              <w:rPr>
                <w:rFonts w:ascii="Times New Roman" w:hAnsi="Times New Roman"/>
                <w:sz w:val="28"/>
                <w:szCs w:val="28"/>
              </w:rPr>
              <w:t>;</w:t>
            </w:r>
          </w:p>
        </w:tc>
      </w:tr>
      <w:tr w:rsidR="00D846B6" w:rsidRPr="007F1098" w14:paraId="7C1B6C9C" w14:textId="77777777" w:rsidTr="00CB37D5">
        <w:tc>
          <w:tcPr>
            <w:tcW w:w="3544" w:type="dxa"/>
            <w:hideMark/>
          </w:tcPr>
          <w:p w14:paraId="30BA1AB6" w14:textId="77777777" w:rsidR="001375D8" w:rsidRDefault="001375D8" w:rsidP="00B22A1F">
            <w:pPr>
              <w:widowControl/>
              <w:tabs>
                <w:tab w:val="left" w:pos="993"/>
              </w:tabs>
              <w:spacing w:line="276" w:lineRule="auto"/>
              <w:rPr>
                <w:rFonts w:ascii="Times New Roman" w:eastAsia="Times New Roman" w:hAnsi="Times New Roman" w:cs="Times New Roman"/>
                <w:b/>
                <w:color w:val="auto"/>
                <w:spacing w:val="2"/>
                <w:sz w:val="28"/>
                <w:szCs w:val="28"/>
                <w:lang w:eastAsia="en-US"/>
              </w:rPr>
            </w:pPr>
          </w:p>
          <w:p w14:paraId="6E9F88AA" w14:textId="77777777" w:rsidR="00D846B6" w:rsidRPr="007F1098" w:rsidRDefault="00D846B6" w:rsidP="00387032">
            <w:pPr>
              <w:widowControl/>
              <w:tabs>
                <w:tab w:val="left" w:pos="993"/>
              </w:tabs>
              <w:spacing w:line="276" w:lineRule="auto"/>
              <w:rPr>
                <w:rFonts w:ascii="Times New Roman" w:eastAsia="Calibri" w:hAnsi="Times New Roman" w:cs="Times New Roman"/>
                <w:b/>
                <w:color w:val="auto"/>
                <w:spacing w:val="2"/>
                <w:sz w:val="28"/>
                <w:szCs w:val="28"/>
              </w:rPr>
            </w:pPr>
            <w:r>
              <w:rPr>
                <w:rFonts w:ascii="Times New Roman" w:hAnsi="Times New Roman"/>
                <w:b/>
                <w:color w:val="auto"/>
                <w:sz w:val="28"/>
                <w:szCs w:val="28"/>
              </w:rPr>
              <w:t>anti-corruption</w:t>
            </w:r>
          </w:p>
        </w:tc>
        <w:tc>
          <w:tcPr>
            <w:tcW w:w="6061" w:type="dxa"/>
            <w:hideMark/>
          </w:tcPr>
          <w:p w14:paraId="794AC5B6" w14:textId="77777777" w:rsidR="001375D8" w:rsidRDefault="001375D8" w:rsidP="006C2EB5">
            <w:pPr>
              <w:tabs>
                <w:tab w:val="left" w:pos="176"/>
                <w:tab w:val="left" w:pos="993"/>
              </w:tabs>
              <w:jc w:val="both"/>
              <w:rPr>
                <w:rFonts w:ascii="Times New Roman" w:eastAsia="Times New Roman" w:hAnsi="Times New Roman" w:cs="Times New Roman"/>
                <w:sz w:val="28"/>
                <w:szCs w:val="28"/>
              </w:rPr>
            </w:pPr>
          </w:p>
          <w:p w14:paraId="448FBCF2" w14:textId="3E5DFAE7" w:rsidR="00D846B6" w:rsidRDefault="00D846B6" w:rsidP="006C2EB5">
            <w:pPr>
              <w:tabs>
                <w:tab w:val="left" w:pos="176"/>
                <w:tab w:val="left" w:pos="993"/>
              </w:tabs>
              <w:jc w:val="both"/>
              <w:rPr>
                <w:rFonts w:ascii="Times New Roman" w:eastAsia="Times New Roman" w:hAnsi="Times New Roman" w:cs="Times New Roman"/>
                <w:sz w:val="28"/>
                <w:szCs w:val="28"/>
              </w:rPr>
            </w:pPr>
            <w:r>
              <w:rPr>
                <w:rFonts w:ascii="Times New Roman" w:hAnsi="Times New Roman"/>
                <w:sz w:val="28"/>
                <w:szCs w:val="28"/>
              </w:rPr>
              <w:t>activities of KMG/S&amp;A within their powers aimed at prevention of corruption, including development of anti-corruption culture, identification and elimination of causes and conditions contributing to the commission of corruption offences</w:t>
            </w:r>
            <w:r w:rsidR="00C42876">
              <w:rPr>
                <w:rFonts w:ascii="Times New Roman" w:hAnsi="Times New Roman"/>
                <w:sz w:val="28"/>
                <w:szCs w:val="28"/>
              </w:rPr>
              <w:t>,</w:t>
            </w:r>
            <w:r>
              <w:rPr>
                <w:rFonts w:ascii="Times New Roman" w:hAnsi="Times New Roman"/>
                <w:sz w:val="28"/>
                <w:szCs w:val="28"/>
              </w:rPr>
              <w:t xml:space="preserve"> as well as consequences thereof;</w:t>
            </w:r>
          </w:p>
          <w:p w14:paraId="5950640F" w14:textId="77777777" w:rsidR="00D846B6" w:rsidRPr="007F1098" w:rsidRDefault="00D846B6" w:rsidP="006C2EB5">
            <w:pPr>
              <w:tabs>
                <w:tab w:val="left" w:pos="176"/>
                <w:tab w:val="left" w:pos="993"/>
              </w:tabs>
              <w:jc w:val="both"/>
              <w:rPr>
                <w:rFonts w:ascii="Times New Roman" w:eastAsia="Times New Roman" w:hAnsi="Times New Roman" w:cs="Times New Roman"/>
                <w:color w:val="auto"/>
                <w:spacing w:val="2"/>
                <w:sz w:val="28"/>
                <w:szCs w:val="28"/>
                <w:lang w:eastAsia="en-US"/>
              </w:rPr>
            </w:pPr>
          </w:p>
        </w:tc>
      </w:tr>
      <w:tr w:rsidR="00D846B6" w:rsidRPr="007F1098" w14:paraId="7102708E" w14:textId="77777777" w:rsidTr="00CB37D5">
        <w:tc>
          <w:tcPr>
            <w:tcW w:w="3544" w:type="dxa"/>
          </w:tcPr>
          <w:p w14:paraId="4322A2B8" w14:textId="77777777" w:rsidR="00D846B6" w:rsidRPr="00C14F54" w:rsidRDefault="00D846B6" w:rsidP="00475BC9">
            <w:pPr>
              <w:ind w:left="34" w:right="140"/>
              <w:jc w:val="both"/>
              <w:rPr>
                <w:rFonts w:ascii="Times New Roman" w:eastAsia="Times New Roman" w:hAnsi="Times New Roman" w:cs="Times New Roman"/>
                <w:b/>
                <w:bCs/>
                <w:sz w:val="28"/>
                <w:szCs w:val="28"/>
              </w:rPr>
            </w:pPr>
            <w:r>
              <w:rPr>
                <w:rFonts w:ascii="Times New Roman" w:hAnsi="Times New Roman"/>
                <w:b/>
                <w:bCs/>
                <w:sz w:val="28"/>
                <w:szCs w:val="28"/>
              </w:rPr>
              <w:t xml:space="preserve">business </w:t>
            </w:r>
          </w:p>
          <w:p w14:paraId="22C94509" w14:textId="77777777" w:rsidR="00D846B6" w:rsidRPr="00C14F54" w:rsidRDefault="00D846B6" w:rsidP="00475BC9">
            <w:pPr>
              <w:ind w:right="140" w:firstLine="34"/>
              <w:jc w:val="both"/>
              <w:rPr>
                <w:rFonts w:ascii="Times New Roman" w:eastAsia="Times New Roman" w:hAnsi="Times New Roman" w:cs="Times New Roman"/>
                <w:b/>
                <w:bCs/>
                <w:sz w:val="28"/>
                <w:szCs w:val="28"/>
              </w:rPr>
            </w:pPr>
            <w:r>
              <w:rPr>
                <w:rFonts w:ascii="Times New Roman" w:hAnsi="Times New Roman"/>
                <w:b/>
                <w:bCs/>
                <w:sz w:val="28"/>
                <w:szCs w:val="28"/>
              </w:rPr>
              <w:t>unit</w:t>
            </w:r>
          </w:p>
        </w:tc>
        <w:tc>
          <w:tcPr>
            <w:tcW w:w="6061" w:type="dxa"/>
          </w:tcPr>
          <w:p w14:paraId="1E6A3C18" w14:textId="15364448" w:rsidR="00D846B6" w:rsidRDefault="00D846B6" w:rsidP="009072BD">
            <w:pPr>
              <w:ind w:left="105" w:right="140"/>
              <w:jc w:val="both"/>
              <w:rPr>
                <w:rFonts w:ascii="Times New Roman" w:eastAsia="Times New Roman" w:hAnsi="Times New Roman" w:cs="Times New Roman"/>
                <w:bCs/>
                <w:iCs/>
                <w:sz w:val="28"/>
                <w:szCs w:val="28"/>
              </w:rPr>
            </w:pPr>
            <w:r>
              <w:rPr>
                <w:rFonts w:ascii="Times New Roman" w:hAnsi="Times New Roman"/>
                <w:bCs/>
                <w:iCs/>
                <w:sz w:val="28"/>
                <w:szCs w:val="28"/>
              </w:rPr>
              <w:t>an independent unit within KMG’s organisational structure responsible for a specific area of activities;</w:t>
            </w:r>
          </w:p>
          <w:p w14:paraId="6C9025AE" w14:textId="77777777" w:rsidR="00D846B6" w:rsidRPr="00C14F54" w:rsidRDefault="00D846B6" w:rsidP="009072BD">
            <w:pPr>
              <w:ind w:left="105" w:right="140"/>
              <w:jc w:val="both"/>
              <w:rPr>
                <w:rFonts w:ascii="Times New Roman" w:eastAsia="Times New Roman" w:hAnsi="Times New Roman" w:cs="Times New Roman"/>
                <w:sz w:val="28"/>
                <w:szCs w:val="28"/>
              </w:rPr>
            </w:pPr>
          </w:p>
        </w:tc>
      </w:tr>
      <w:tr w:rsidR="00D846B6" w:rsidRPr="007F1098" w14:paraId="109B4F98" w14:textId="77777777" w:rsidTr="00CB37D5">
        <w:tc>
          <w:tcPr>
            <w:tcW w:w="3544" w:type="dxa"/>
          </w:tcPr>
          <w:p w14:paraId="05A4EA9B" w14:textId="77777777" w:rsidR="00D846B6" w:rsidRPr="00095EEC" w:rsidRDefault="00D846B6" w:rsidP="00095EEC">
            <w:pPr>
              <w:widowControl/>
              <w:tabs>
                <w:tab w:val="left" w:pos="993"/>
              </w:tabs>
              <w:spacing w:line="276" w:lineRule="auto"/>
              <w:rPr>
                <w:rFonts w:ascii="Times New Roman" w:eastAsia="Calibri" w:hAnsi="Times New Roman" w:cs="Times New Roman"/>
                <w:b/>
                <w:color w:val="auto"/>
                <w:sz w:val="28"/>
                <w:szCs w:val="28"/>
              </w:rPr>
            </w:pPr>
            <w:r>
              <w:rPr>
                <w:rFonts w:ascii="Times New Roman" w:hAnsi="Times New Roman"/>
                <w:b/>
                <w:sz w:val="28"/>
                <w:szCs w:val="28"/>
              </w:rPr>
              <w:t>development of anti-corruption culture</w:t>
            </w:r>
          </w:p>
        </w:tc>
        <w:tc>
          <w:tcPr>
            <w:tcW w:w="6061" w:type="dxa"/>
          </w:tcPr>
          <w:p w14:paraId="22C8E8E5" w14:textId="77777777" w:rsidR="00D846B6" w:rsidRPr="00095EEC" w:rsidRDefault="00D846B6" w:rsidP="00A2529A">
            <w:pPr>
              <w:tabs>
                <w:tab w:val="left" w:pos="176"/>
                <w:tab w:val="left" w:pos="993"/>
              </w:tabs>
              <w:jc w:val="both"/>
              <w:rPr>
                <w:rFonts w:ascii="Times New Roman" w:eastAsia="Calibri" w:hAnsi="Times New Roman" w:cs="Times New Roman"/>
                <w:color w:val="auto"/>
                <w:sz w:val="28"/>
                <w:szCs w:val="28"/>
              </w:rPr>
            </w:pPr>
            <w:r>
              <w:rPr>
                <w:rFonts w:ascii="Times New Roman" w:hAnsi="Times New Roman"/>
                <w:sz w:val="28"/>
                <w:szCs w:val="28"/>
              </w:rPr>
              <w:t>activities performed by KMG/S&amp;A within their competence aimed to preserve and enhance the system of values with zero tolerance to corruption at KMG and its S&amp;A.</w:t>
            </w:r>
          </w:p>
        </w:tc>
      </w:tr>
    </w:tbl>
    <w:p w14:paraId="314928C0" w14:textId="77777777" w:rsidR="009422E6" w:rsidRDefault="009422E6" w:rsidP="009422E6">
      <w:pPr>
        <w:pStyle w:val="a3"/>
        <w:ind w:left="720"/>
        <w:rPr>
          <w:rFonts w:ascii="Times New Roman" w:hAnsi="Times New Roman"/>
          <w:b/>
          <w:sz w:val="28"/>
          <w:szCs w:val="28"/>
        </w:rPr>
      </w:pPr>
    </w:p>
    <w:p w14:paraId="5EAD1FDF" w14:textId="77777777" w:rsidR="00A46DCF" w:rsidRDefault="00824C7D" w:rsidP="00824C7D">
      <w:pPr>
        <w:widowControl/>
        <w:autoSpaceDE w:val="0"/>
        <w:autoSpaceDN w:val="0"/>
        <w:adjustRightInd w:val="0"/>
        <w:ind w:firstLine="360"/>
        <w:jc w:val="both"/>
        <w:rPr>
          <w:rFonts w:ascii="Times New Roman" w:hAnsi="Times New Roman" w:cs="Times New Roman"/>
          <w:color w:val="auto"/>
          <w:sz w:val="28"/>
          <w:szCs w:val="28"/>
        </w:rPr>
      </w:pPr>
      <w:r>
        <w:rPr>
          <w:rFonts w:ascii="Times New Roman" w:hAnsi="Times New Roman"/>
          <w:color w:val="auto"/>
          <w:sz w:val="28"/>
          <w:szCs w:val="28"/>
        </w:rPr>
        <w:t xml:space="preserve">  3.2. The terms and abbreviations used but not defined herein shall have definitions used in the laws of the Republic of Kazakhstan, the Charter and the internal documents of KMG/S&amp;A.</w:t>
      </w:r>
    </w:p>
    <w:p w14:paraId="205782B2" w14:textId="77777777" w:rsidR="00A2529A" w:rsidRDefault="00A2529A" w:rsidP="00A2529A">
      <w:pPr>
        <w:pStyle w:val="a3"/>
        <w:ind w:left="720"/>
        <w:rPr>
          <w:rFonts w:ascii="Times New Roman" w:hAnsi="Times New Roman"/>
          <w:b/>
          <w:sz w:val="28"/>
          <w:szCs w:val="28"/>
        </w:rPr>
      </w:pPr>
    </w:p>
    <w:p w14:paraId="583DB4AA" w14:textId="77777777" w:rsidR="00A2529A" w:rsidRDefault="00A2529A" w:rsidP="00A2529A">
      <w:pPr>
        <w:pStyle w:val="a3"/>
        <w:ind w:left="360"/>
        <w:rPr>
          <w:rFonts w:ascii="Times New Roman" w:hAnsi="Times New Roman"/>
          <w:b/>
          <w:sz w:val="28"/>
          <w:szCs w:val="28"/>
        </w:rPr>
      </w:pPr>
    </w:p>
    <w:p w14:paraId="5248BAF8" w14:textId="77777777" w:rsidR="00274213" w:rsidRDefault="00274213" w:rsidP="00274213">
      <w:pPr>
        <w:pStyle w:val="a3"/>
        <w:numPr>
          <w:ilvl w:val="0"/>
          <w:numId w:val="1"/>
        </w:numPr>
        <w:jc w:val="center"/>
        <w:rPr>
          <w:rFonts w:ascii="Times New Roman" w:hAnsi="Times New Roman"/>
          <w:b/>
          <w:sz w:val="28"/>
          <w:szCs w:val="28"/>
        </w:rPr>
      </w:pPr>
      <w:r>
        <w:rPr>
          <w:rFonts w:ascii="Times New Roman" w:hAnsi="Times New Roman"/>
          <w:b/>
          <w:sz w:val="28"/>
          <w:szCs w:val="28"/>
        </w:rPr>
        <w:t>Responsibility</w:t>
      </w:r>
    </w:p>
    <w:p w14:paraId="4B39946F" w14:textId="77777777" w:rsidR="00517434" w:rsidRPr="003E668F" w:rsidRDefault="00517434" w:rsidP="00517434">
      <w:pPr>
        <w:pStyle w:val="a3"/>
        <w:ind w:left="720"/>
        <w:rPr>
          <w:rFonts w:ascii="Times New Roman" w:hAnsi="Times New Roman"/>
          <w:b/>
          <w:sz w:val="10"/>
          <w:szCs w:val="10"/>
        </w:rPr>
      </w:pPr>
    </w:p>
    <w:p w14:paraId="7B004614" w14:textId="366C8719" w:rsidR="00A60971" w:rsidRDefault="002E43B2" w:rsidP="003E668F">
      <w:pPr>
        <w:pStyle w:val="a5"/>
        <w:widowControl/>
        <w:tabs>
          <w:tab w:val="left" w:pos="-284"/>
          <w:tab w:val="left" w:pos="993"/>
        </w:tabs>
        <w:autoSpaceDE w:val="0"/>
        <w:autoSpaceDN w:val="0"/>
        <w:adjustRightInd w:val="0"/>
        <w:ind w:left="0" w:firstLine="709"/>
        <w:jc w:val="both"/>
        <w:rPr>
          <w:rFonts w:ascii="Times New Roman" w:eastAsia="Calibri" w:hAnsi="Times New Roman" w:cs="Times New Roman"/>
          <w:color w:val="auto"/>
          <w:sz w:val="28"/>
          <w:szCs w:val="28"/>
        </w:rPr>
      </w:pPr>
      <w:r>
        <w:rPr>
          <w:rFonts w:ascii="Times New Roman" w:hAnsi="Times New Roman"/>
          <w:sz w:val="28"/>
          <w:szCs w:val="28"/>
        </w:rPr>
        <w:t>4.1.</w:t>
      </w:r>
      <w:r>
        <w:rPr>
          <w:rFonts w:ascii="Times New Roman" w:hAnsi="Times New Roman"/>
          <w:sz w:val="28"/>
          <w:szCs w:val="28"/>
        </w:rPr>
        <w:tab/>
        <w:t>For the purposes of these Rules, the KMG/S&amp;A responsible business unit</w:t>
      </w:r>
      <w:r>
        <w:rPr>
          <w:rFonts w:ascii="Times New Roman" w:hAnsi="Times New Roman"/>
          <w:color w:val="auto"/>
          <w:sz w:val="28"/>
          <w:szCs w:val="28"/>
        </w:rPr>
        <w:t xml:space="preserve"> (hereinafter the RBU) is in charge of timely and high-quality performance of anti-corruption monitoring and internal analysis of corruption risks at KMG/S&amp;A</w:t>
      </w:r>
      <w:r w:rsidR="00C42876">
        <w:rPr>
          <w:rFonts w:ascii="Times New Roman" w:hAnsi="Times New Roman"/>
          <w:color w:val="auto"/>
          <w:sz w:val="28"/>
          <w:szCs w:val="28"/>
        </w:rPr>
        <w:t>,</w:t>
      </w:r>
      <w:r>
        <w:rPr>
          <w:rFonts w:ascii="Times New Roman" w:hAnsi="Times New Roman"/>
          <w:color w:val="auto"/>
          <w:sz w:val="28"/>
          <w:szCs w:val="28"/>
        </w:rPr>
        <w:t xml:space="preserve"> as well as preparation and submission of corresponding reports</w:t>
      </w:r>
      <w:r w:rsidR="00C07669">
        <w:rPr>
          <w:rFonts w:ascii="Times New Roman" w:hAnsi="Times New Roman"/>
          <w:color w:val="auto"/>
          <w:sz w:val="28"/>
          <w:szCs w:val="28"/>
        </w:rPr>
        <w:t>.</w:t>
      </w:r>
    </w:p>
    <w:p w14:paraId="548D72B6" w14:textId="77777777" w:rsidR="00D275E0" w:rsidRDefault="003A3818" w:rsidP="003E668F">
      <w:pPr>
        <w:pStyle w:val="a3"/>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At the level of S&amp;A business units, the overall control and coordination of anti-corruption monitoring, internal analysis of corruption risks and provision of corresponding information and reports to KMG should be the responsibility of the S&amp;A CEOs.</w:t>
      </w:r>
    </w:p>
    <w:p w14:paraId="51769D49" w14:textId="77777777" w:rsidR="00FA59F2" w:rsidRDefault="00FA59F2" w:rsidP="003E668F">
      <w:pPr>
        <w:pStyle w:val="a3"/>
        <w:ind w:firstLine="709"/>
        <w:jc w:val="both"/>
        <w:rPr>
          <w:rFonts w:ascii="Times New Roman" w:hAnsi="Times New Roman"/>
          <w:b/>
          <w:sz w:val="28"/>
          <w:szCs w:val="28"/>
        </w:rPr>
      </w:pPr>
    </w:p>
    <w:p w14:paraId="4E7CEC4F" w14:textId="77777777" w:rsidR="00010723" w:rsidRDefault="00010723" w:rsidP="00010723">
      <w:pPr>
        <w:pStyle w:val="a3"/>
        <w:numPr>
          <w:ilvl w:val="0"/>
          <w:numId w:val="3"/>
        </w:numPr>
        <w:jc w:val="center"/>
        <w:rPr>
          <w:rFonts w:ascii="Times New Roman" w:hAnsi="Times New Roman"/>
          <w:b/>
          <w:sz w:val="28"/>
          <w:szCs w:val="28"/>
        </w:rPr>
      </w:pPr>
      <w:r>
        <w:rPr>
          <w:rFonts w:ascii="Times New Roman" w:hAnsi="Times New Roman"/>
          <w:b/>
          <w:sz w:val="28"/>
          <w:szCs w:val="28"/>
        </w:rPr>
        <w:t>Process Description</w:t>
      </w:r>
    </w:p>
    <w:p w14:paraId="29827708" w14:textId="77777777" w:rsidR="00010723" w:rsidRPr="003E668F" w:rsidRDefault="00010723" w:rsidP="00010723">
      <w:pPr>
        <w:pStyle w:val="a3"/>
        <w:ind w:left="360"/>
        <w:rPr>
          <w:rFonts w:ascii="Times New Roman" w:hAnsi="Times New Roman"/>
          <w:b/>
          <w:sz w:val="10"/>
          <w:szCs w:val="10"/>
        </w:rPr>
      </w:pPr>
    </w:p>
    <w:p w14:paraId="0D1D29B4" w14:textId="77777777" w:rsidR="00010723" w:rsidRPr="00F44491" w:rsidRDefault="00010723" w:rsidP="00402B42">
      <w:pPr>
        <w:pStyle w:val="a3"/>
        <w:ind w:left="709"/>
        <w:jc w:val="both"/>
        <w:rPr>
          <w:rFonts w:ascii="Times New Roman" w:hAnsi="Times New Roman"/>
          <w:b/>
          <w:sz w:val="28"/>
          <w:szCs w:val="28"/>
        </w:rPr>
      </w:pPr>
      <w:r>
        <w:rPr>
          <w:rFonts w:ascii="Times New Roman" w:hAnsi="Times New Roman"/>
          <w:sz w:val="28"/>
          <w:szCs w:val="28"/>
        </w:rPr>
        <w:t>5.1.</w:t>
      </w:r>
      <w:r>
        <w:rPr>
          <w:rFonts w:ascii="Times New Roman" w:hAnsi="Times New Roman"/>
          <w:sz w:val="28"/>
          <w:szCs w:val="28"/>
        </w:rPr>
        <w:tab/>
        <w:t>Anti-corruption monitoring</w:t>
      </w:r>
    </w:p>
    <w:p w14:paraId="32D58FEB" w14:textId="77777777" w:rsidR="00010723" w:rsidRPr="00F44491" w:rsidRDefault="00010723" w:rsidP="00402B42">
      <w:pPr>
        <w:pStyle w:val="a3"/>
        <w:ind w:firstLine="709"/>
        <w:jc w:val="both"/>
        <w:rPr>
          <w:rFonts w:ascii="Times New Roman" w:hAnsi="Times New Roman"/>
          <w:sz w:val="28"/>
          <w:szCs w:val="28"/>
        </w:rPr>
      </w:pPr>
      <w:r>
        <w:rPr>
          <w:rFonts w:ascii="Times New Roman" w:hAnsi="Times New Roman"/>
          <w:sz w:val="28"/>
          <w:szCs w:val="28"/>
        </w:rPr>
        <w:t>5.1.1.</w:t>
      </w:r>
      <w:r>
        <w:rPr>
          <w:rFonts w:ascii="Times New Roman" w:hAnsi="Times New Roman"/>
          <w:sz w:val="28"/>
          <w:szCs w:val="28"/>
        </w:rPr>
        <w:tab/>
        <w:t>The RBU performs anti-corruption monitoring through:</w:t>
      </w:r>
    </w:p>
    <w:p w14:paraId="45FF06AF" w14:textId="33B7429E" w:rsidR="00010723" w:rsidRPr="00F44491" w:rsidRDefault="00010723" w:rsidP="00402B42">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examination and assessment of the KMG/S&amp;A business </w:t>
      </w:r>
      <w:r w:rsidR="00626826">
        <w:rPr>
          <w:rFonts w:ascii="Times New Roman" w:hAnsi="Times New Roman"/>
          <w:sz w:val="28"/>
          <w:szCs w:val="28"/>
        </w:rPr>
        <w:t>units’</w:t>
      </w:r>
      <w:r>
        <w:rPr>
          <w:rFonts w:ascii="Times New Roman" w:hAnsi="Times New Roman"/>
          <w:sz w:val="28"/>
          <w:szCs w:val="28"/>
        </w:rPr>
        <w:t xml:space="preserve"> </w:t>
      </w:r>
      <w:r w:rsidR="00082A75">
        <w:rPr>
          <w:rFonts w:ascii="Times New Roman" w:hAnsi="Times New Roman"/>
          <w:sz w:val="28"/>
          <w:szCs w:val="28"/>
        </w:rPr>
        <w:t xml:space="preserve">activities </w:t>
      </w:r>
      <w:r>
        <w:rPr>
          <w:rFonts w:ascii="Times New Roman" w:hAnsi="Times New Roman"/>
          <w:sz w:val="28"/>
          <w:szCs w:val="28"/>
        </w:rPr>
        <w:t>in terms of anti-corruption practices and compliance with the anti-corruption laws;</w:t>
      </w:r>
    </w:p>
    <w:p w14:paraId="63B03905" w14:textId="77777777" w:rsidR="00010723" w:rsidRPr="00F44491" w:rsidRDefault="00010723" w:rsidP="00402B42">
      <w:pPr>
        <w:pStyle w:val="a3"/>
        <w:ind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examination and assessment of causes and conditions contributing to the commission of corruption offences by KMG/S&amp;A employees;</w:t>
      </w:r>
    </w:p>
    <w:p w14:paraId="7A885FA9" w14:textId="77777777" w:rsidR="00010723" w:rsidRPr="00F44491" w:rsidRDefault="00010723" w:rsidP="00402B42">
      <w:pPr>
        <w:pStyle w:val="a3"/>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review and analysis of mass media publications and reports from individuals and legal entities on corruption at KMG/S&amp;A.</w:t>
      </w:r>
    </w:p>
    <w:p w14:paraId="5CCAD758" w14:textId="77777777" w:rsidR="00010723" w:rsidRPr="00F44491" w:rsidRDefault="00010723" w:rsidP="00402B42">
      <w:pPr>
        <w:pStyle w:val="a3"/>
        <w:ind w:firstLine="709"/>
        <w:jc w:val="both"/>
        <w:rPr>
          <w:rFonts w:ascii="Times New Roman" w:hAnsi="Times New Roman"/>
          <w:sz w:val="28"/>
          <w:szCs w:val="28"/>
        </w:rPr>
      </w:pPr>
      <w:r>
        <w:rPr>
          <w:rFonts w:ascii="Times New Roman" w:hAnsi="Times New Roman"/>
          <w:sz w:val="28"/>
          <w:szCs w:val="28"/>
        </w:rPr>
        <w:t>5.1.2.</w:t>
      </w:r>
      <w:r>
        <w:rPr>
          <w:rFonts w:ascii="Times New Roman" w:hAnsi="Times New Roman"/>
          <w:sz w:val="28"/>
          <w:szCs w:val="28"/>
        </w:rPr>
        <w:tab/>
        <w:t xml:space="preserve">The results of anti-corruption monitoring are summarised and filed as per form </w:t>
      </w:r>
      <w:r>
        <w:rPr>
          <w:rFonts w:ascii="Times New Roman" w:hAnsi="Times New Roman"/>
          <w:b/>
          <w:sz w:val="28"/>
          <w:szCs w:val="28"/>
        </w:rPr>
        <w:t>KMG-F-2327.1-22/PR-2326.1-22</w:t>
      </w:r>
      <w:r>
        <w:rPr>
          <w:rFonts w:ascii="Times New Roman" w:hAnsi="Times New Roman"/>
          <w:sz w:val="28"/>
          <w:szCs w:val="28"/>
        </w:rPr>
        <w:t xml:space="preserve"> attached hereto.</w:t>
      </w:r>
    </w:p>
    <w:p w14:paraId="6CB43C08" w14:textId="77777777" w:rsidR="00010723" w:rsidRPr="00F44491" w:rsidRDefault="00010723" w:rsidP="00402B42">
      <w:pPr>
        <w:ind w:firstLine="709"/>
        <w:jc w:val="both"/>
        <w:rPr>
          <w:rFonts w:ascii="Times New Roman" w:hAnsi="Times New Roman" w:cs="Times New Roman"/>
          <w:i/>
          <w:color w:val="auto"/>
          <w:sz w:val="28"/>
          <w:szCs w:val="28"/>
        </w:rPr>
      </w:pPr>
      <w:r>
        <w:rPr>
          <w:rStyle w:val="s0"/>
          <w:color w:val="auto"/>
          <w:sz w:val="28"/>
          <w:szCs w:val="28"/>
        </w:rPr>
        <w:t>5.2.</w:t>
      </w:r>
      <w:r>
        <w:rPr>
          <w:rStyle w:val="s0"/>
          <w:color w:val="auto"/>
          <w:sz w:val="28"/>
          <w:szCs w:val="28"/>
        </w:rPr>
        <w:tab/>
        <w:t>Analysis of corruption risks</w:t>
      </w:r>
    </w:p>
    <w:p w14:paraId="597002C7" w14:textId="56B5743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5.2.1.</w:t>
      </w:r>
      <w:r>
        <w:rPr>
          <w:rStyle w:val="s0"/>
          <w:color w:val="auto"/>
          <w:sz w:val="28"/>
          <w:szCs w:val="28"/>
        </w:rPr>
        <w:tab/>
        <w:t xml:space="preserve">The </w:t>
      </w:r>
      <w:r w:rsidR="00AA11D5">
        <w:rPr>
          <w:rStyle w:val="s0"/>
          <w:color w:val="auto"/>
          <w:sz w:val="28"/>
          <w:szCs w:val="28"/>
        </w:rPr>
        <w:t>basis</w:t>
      </w:r>
      <w:r>
        <w:rPr>
          <w:rStyle w:val="s0"/>
          <w:color w:val="auto"/>
          <w:sz w:val="28"/>
          <w:szCs w:val="28"/>
        </w:rPr>
        <w:t xml:space="preserve"> for conducting an internal analysis of corruption risks is a resolution of the Chairman of KMG’s Management Board and/or CEO of the S&amp;A as proposed by the RBU. </w:t>
      </w:r>
    </w:p>
    <w:p w14:paraId="39278082"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5.2.2.</w:t>
      </w:r>
      <w:r>
        <w:rPr>
          <w:rStyle w:val="s0"/>
          <w:color w:val="auto"/>
          <w:sz w:val="28"/>
          <w:szCs w:val="28"/>
        </w:rPr>
        <w:tab/>
        <w:t xml:space="preserve">The decision to conduct an internal analysis of corruption risks can also be taken following anti-corruption monitoring. </w:t>
      </w:r>
    </w:p>
    <w:p w14:paraId="3B79CA80"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5.2.3.</w:t>
      </w:r>
      <w:r>
        <w:rPr>
          <w:rStyle w:val="s0"/>
          <w:color w:val="auto"/>
          <w:sz w:val="28"/>
          <w:szCs w:val="28"/>
        </w:rPr>
        <w:tab/>
        <w:t xml:space="preserve">An internal analysis of corruption risks is conducted by the RBU or a working group established by resolution of the Chairman of KMG’s Management Board and/or CEO of the S&amp;A. </w:t>
      </w:r>
    </w:p>
    <w:p w14:paraId="4A5A7115" w14:textId="77777777" w:rsidR="00010723" w:rsidRPr="007A2633" w:rsidRDefault="00010723" w:rsidP="00402B42">
      <w:pPr>
        <w:ind w:firstLine="709"/>
        <w:jc w:val="both"/>
        <w:rPr>
          <w:rFonts w:ascii="Times New Roman" w:hAnsi="Times New Roman" w:cs="Times New Roman"/>
          <w:color w:val="auto"/>
          <w:sz w:val="28"/>
          <w:szCs w:val="28"/>
        </w:rPr>
      </w:pPr>
      <w:r>
        <w:rPr>
          <w:rStyle w:val="s0"/>
          <w:color w:val="auto"/>
          <w:sz w:val="28"/>
          <w:szCs w:val="28"/>
        </w:rPr>
        <w:t>5.2.4.</w:t>
      </w:r>
      <w:r>
        <w:rPr>
          <w:rStyle w:val="s0"/>
          <w:color w:val="auto"/>
          <w:sz w:val="28"/>
          <w:szCs w:val="28"/>
        </w:rPr>
        <w:tab/>
        <w:t>The object of the internal analysis of corruption risks is the activities of the KMG/S&amp;A business units.</w:t>
      </w:r>
    </w:p>
    <w:p w14:paraId="0AB111A4" w14:textId="77777777" w:rsidR="00010723" w:rsidRPr="00F44491" w:rsidRDefault="007A2734" w:rsidP="00402B42">
      <w:pPr>
        <w:ind w:firstLine="709"/>
        <w:jc w:val="both"/>
        <w:rPr>
          <w:rFonts w:ascii="Times New Roman" w:hAnsi="Times New Roman" w:cs="Times New Roman"/>
          <w:color w:val="auto"/>
          <w:sz w:val="28"/>
          <w:szCs w:val="28"/>
        </w:rPr>
      </w:pPr>
      <w:r>
        <w:rPr>
          <w:rStyle w:val="s0"/>
          <w:color w:val="auto"/>
          <w:sz w:val="28"/>
          <w:szCs w:val="28"/>
        </w:rPr>
        <w:t>5.2.5.</w:t>
      </w:r>
      <w:r>
        <w:rPr>
          <w:rStyle w:val="s0"/>
          <w:color w:val="auto"/>
          <w:sz w:val="28"/>
          <w:szCs w:val="28"/>
        </w:rPr>
        <w:tab/>
        <w:t xml:space="preserve">The resolution to conduct an internal analysis of corruption risks specifies the following: </w:t>
      </w:r>
    </w:p>
    <w:p w14:paraId="45FE8058" w14:textId="698916F0" w:rsidR="00010723" w:rsidRPr="00F44491" w:rsidRDefault="007B3B1C" w:rsidP="00402B42">
      <w:pPr>
        <w:ind w:firstLine="709"/>
        <w:jc w:val="both"/>
        <w:rPr>
          <w:rFonts w:ascii="Times New Roman" w:hAnsi="Times New Roman" w:cs="Times New Roman"/>
          <w:color w:val="auto"/>
          <w:sz w:val="28"/>
          <w:szCs w:val="28"/>
        </w:rPr>
      </w:pPr>
      <w:r>
        <w:rPr>
          <w:rStyle w:val="s0"/>
          <w:color w:val="auto"/>
          <w:sz w:val="28"/>
          <w:szCs w:val="28"/>
        </w:rPr>
        <w:t>1)</w:t>
      </w:r>
      <w:r>
        <w:rPr>
          <w:rStyle w:val="s0"/>
          <w:color w:val="auto"/>
          <w:sz w:val="28"/>
          <w:szCs w:val="28"/>
        </w:rPr>
        <w:tab/>
        <w:t>name of the KMG/S&amp;A business unit subject to an internal analysis of corruption risks;</w:t>
      </w:r>
    </w:p>
    <w:p w14:paraId="4F8E798C" w14:textId="4B41F6AA"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2)</w:t>
      </w:r>
      <w:r>
        <w:rPr>
          <w:rStyle w:val="s0"/>
          <w:color w:val="auto"/>
          <w:sz w:val="28"/>
          <w:szCs w:val="28"/>
        </w:rPr>
        <w:tab/>
        <w:t xml:space="preserve">main areas for the internal analysis of corruption risks in compliance with clause 5.2.7 hereof; </w:t>
      </w:r>
    </w:p>
    <w:p w14:paraId="27D9D7F0"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3)</w:t>
      </w:r>
      <w:r>
        <w:rPr>
          <w:rStyle w:val="s0"/>
          <w:color w:val="auto"/>
          <w:sz w:val="28"/>
          <w:szCs w:val="28"/>
        </w:rPr>
        <w:tab/>
        <w:t>information on the RBU or the composition of the working group that will conduct the internal analysis of corruption risks;</w:t>
      </w:r>
    </w:p>
    <w:p w14:paraId="6B3DD120" w14:textId="3CA0ACCD"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4)</w:t>
      </w:r>
      <w:r>
        <w:rPr>
          <w:rStyle w:val="s0"/>
          <w:color w:val="auto"/>
          <w:sz w:val="28"/>
          <w:szCs w:val="28"/>
        </w:rPr>
        <w:tab/>
        <w:t>period of time when the internal analysis of corruption risks will be conducted;</w:t>
      </w:r>
    </w:p>
    <w:p w14:paraId="3D8CA8A5"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5)</w:t>
      </w:r>
      <w:r>
        <w:rPr>
          <w:rStyle w:val="s0"/>
          <w:color w:val="auto"/>
          <w:sz w:val="28"/>
          <w:szCs w:val="28"/>
        </w:rPr>
        <w:tab/>
        <w:t>information on the individual who is in charge of management, coordination and conduct of the internal analysis of corruption risks, as well as provision of the results.</w:t>
      </w:r>
    </w:p>
    <w:p w14:paraId="582E8AB2" w14:textId="77777777" w:rsidR="00010723" w:rsidRPr="00F44491" w:rsidRDefault="007A2734" w:rsidP="00402B42">
      <w:pPr>
        <w:ind w:firstLine="709"/>
        <w:jc w:val="both"/>
        <w:rPr>
          <w:rFonts w:ascii="Times New Roman" w:hAnsi="Times New Roman" w:cs="Times New Roman"/>
          <w:color w:val="auto"/>
          <w:sz w:val="28"/>
          <w:szCs w:val="28"/>
        </w:rPr>
      </w:pPr>
      <w:r>
        <w:rPr>
          <w:rStyle w:val="s0"/>
          <w:color w:val="auto"/>
          <w:sz w:val="28"/>
          <w:szCs w:val="28"/>
        </w:rPr>
        <w:t>5.2.6.</w:t>
      </w:r>
      <w:r>
        <w:rPr>
          <w:rStyle w:val="s0"/>
          <w:color w:val="auto"/>
          <w:sz w:val="28"/>
          <w:szCs w:val="28"/>
        </w:rPr>
        <w:tab/>
        <w:t xml:space="preserve">The frequency of internal analyses of corruption risks is established by the Chairman of KMG’s Management Board and/or CEO of the S&amp;A as proposed by the RBU. </w:t>
      </w:r>
    </w:p>
    <w:p w14:paraId="0C8BB6D1" w14:textId="77777777" w:rsidR="00010723" w:rsidRPr="00F44491" w:rsidRDefault="007A2734" w:rsidP="00402B42">
      <w:pPr>
        <w:ind w:firstLine="709"/>
        <w:jc w:val="both"/>
        <w:rPr>
          <w:rFonts w:ascii="Times New Roman" w:hAnsi="Times New Roman" w:cs="Times New Roman"/>
          <w:color w:val="auto"/>
          <w:sz w:val="28"/>
          <w:szCs w:val="28"/>
        </w:rPr>
      </w:pPr>
      <w:r>
        <w:rPr>
          <w:rStyle w:val="s0"/>
          <w:color w:val="auto"/>
          <w:sz w:val="28"/>
          <w:szCs w:val="28"/>
        </w:rPr>
        <w:t>5.2.7.</w:t>
      </w:r>
      <w:r>
        <w:rPr>
          <w:rStyle w:val="s0"/>
          <w:color w:val="auto"/>
          <w:sz w:val="28"/>
          <w:szCs w:val="28"/>
        </w:rPr>
        <w:tab/>
        <w:t xml:space="preserve">An internal analysis of corruption risks is conducted in the following areas: </w:t>
      </w:r>
    </w:p>
    <w:p w14:paraId="66F135D5"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1)</w:t>
      </w:r>
      <w:r>
        <w:rPr>
          <w:rStyle w:val="s0"/>
          <w:color w:val="auto"/>
          <w:sz w:val="28"/>
          <w:szCs w:val="28"/>
        </w:rPr>
        <w:tab/>
        <w:t>identification of corruption risks in the KMG/S&amp;A internal documents concerning the business units’ operations;</w:t>
      </w:r>
    </w:p>
    <w:p w14:paraId="4EAB1846"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2)</w:t>
      </w:r>
      <w:r>
        <w:rPr>
          <w:rStyle w:val="s0"/>
          <w:color w:val="auto"/>
          <w:sz w:val="28"/>
          <w:szCs w:val="28"/>
        </w:rPr>
        <w:tab/>
        <w:t>identification of corruption risks in the organisational and management activities of the KMG/S&amp;A business units.</w:t>
      </w:r>
    </w:p>
    <w:p w14:paraId="14CF24DA" w14:textId="77777777" w:rsidR="00010723" w:rsidRPr="00F44491" w:rsidRDefault="007A2734" w:rsidP="00402B42">
      <w:pPr>
        <w:ind w:firstLine="709"/>
        <w:jc w:val="both"/>
        <w:rPr>
          <w:rFonts w:ascii="Times New Roman" w:hAnsi="Times New Roman" w:cs="Times New Roman"/>
          <w:color w:val="auto"/>
          <w:sz w:val="28"/>
          <w:szCs w:val="28"/>
        </w:rPr>
      </w:pPr>
      <w:r>
        <w:rPr>
          <w:rStyle w:val="s0"/>
          <w:color w:val="auto"/>
          <w:sz w:val="28"/>
          <w:szCs w:val="28"/>
        </w:rPr>
        <w:t>5.2.8.</w:t>
      </w:r>
      <w:r>
        <w:rPr>
          <w:rStyle w:val="s0"/>
          <w:color w:val="auto"/>
          <w:sz w:val="28"/>
          <w:szCs w:val="28"/>
        </w:rPr>
        <w:tab/>
        <w:t>Factors contributing to the commission of corruption offences by employees are identified in the KMG/S&amp;A internal documents</w:t>
      </w:r>
      <w:r>
        <w:rPr>
          <w:color w:val="auto"/>
          <w:sz w:val="28"/>
          <w:szCs w:val="28"/>
        </w:rPr>
        <w:t xml:space="preserve"> </w:t>
      </w:r>
      <w:r>
        <w:rPr>
          <w:rStyle w:val="s0"/>
          <w:color w:val="auto"/>
          <w:sz w:val="28"/>
          <w:szCs w:val="28"/>
        </w:rPr>
        <w:t xml:space="preserve">concerning the KMG/S&amp;A business units’ operations. </w:t>
      </w:r>
    </w:p>
    <w:p w14:paraId="69C5767D" w14:textId="77777777" w:rsidR="00010723" w:rsidRPr="00874F06" w:rsidRDefault="007A2734" w:rsidP="00402B42">
      <w:pPr>
        <w:ind w:firstLine="709"/>
        <w:jc w:val="both"/>
        <w:rPr>
          <w:rFonts w:ascii="Times New Roman" w:hAnsi="Times New Roman" w:cs="Times New Roman"/>
          <w:color w:val="auto"/>
          <w:sz w:val="28"/>
          <w:szCs w:val="28"/>
        </w:rPr>
      </w:pPr>
      <w:r>
        <w:rPr>
          <w:rStyle w:val="s0"/>
          <w:color w:val="auto"/>
          <w:sz w:val="28"/>
          <w:szCs w:val="28"/>
        </w:rPr>
        <w:t>5.2.9.</w:t>
      </w:r>
      <w:r>
        <w:rPr>
          <w:rStyle w:val="s0"/>
          <w:color w:val="auto"/>
          <w:sz w:val="28"/>
          <w:szCs w:val="28"/>
        </w:rPr>
        <w:tab/>
        <w:t xml:space="preserve">Organisational and management activities of the KMG/S&amp;A business </w:t>
      </w:r>
      <w:r>
        <w:rPr>
          <w:rStyle w:val="s0"/>
          <w:color w:val="auto"/>
          <w:sz w:val="28"/>
          <w:szCs w:val="28"/>
        </w:rPr>
        <w:lastRenderedPageBreak/>
        <w:t xml:space="preserve">units comprise the following: </w:t>
      </w:r>
    </w:p>
    <w:p w14:paraId="575F9B8F"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1) personnel management, including personnel turnover; </w:t>
      </w:r>
    </w:p>
    <w:p w14:paraId="09DFAA59" w14:textId="77777777" w:rsidR="00010723" w:rsidRPr="00F44491" w:rsidRDefault="00010723" w:rsidP="00402B42">
      <w:pPr>
        <w:ind w:firstLine="709"/>
        <w:jc w:val="both"/>
        <w:rPr>
          <w:rStyle w:val="s0"/>
          <w:color w:val="auto"/>
          <w:sz w:val="28"/>
          <w:szCs w:val="28"/>
        </w:rPr>
      </w:pPr>
      <w:r>
        <w:rPr>
          <w:rStyle w:val="s0"/>
          <w:color w:val="auto"/>
          <w:sz w:val="28"/>
          <w:szCs w:val="28"/>
        </w:rPr>
        <w:t>2) settlement of conflicts of interest;</w:t>
      </w:r>
    </w:p>
    <w:p w14:paraId="6496D34C"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3) goods, work and services procurement management;</w:t>
      </w:r>
    </w:p>
    <w:p w14:paraId="093508F1" w14:textId="77777777" w:rsidR="00010723" w:rsidRPr="00874F06" w:rsidRDefault="00402B42" w:rsidP="00402B42">
      <w:pPr>
        <w:ind w:firstLine="709"/>
        <w:jc w:val="both"/>
        <w:rPr>
          <w:rFonts w:ascii="Times New Roman" w:hAnsi="Times New Roman" w:cs="Times New Roman"/>
          <w:color w:val="auto"/>
          <w:sz w:val="28"/>
          <w:szCs w:val="28"/>
        </w:rPr>
      </w:pPr>
      <w:r>
        <w:rPr>
          <w:rStyle w:val="s0"/>
          <w:color w:val="auto"/>
          <w:sz w:val="28"/>
          <w:szCs w:val="28"/>
        </w:rPr>
        <w:t>4) other issues resulting from organisational and management activities of the KMG/S&amp;A business units.</w:t>
      </w:r>
    </w:p>
    <w:p w14:paraId="52A4C277" w14:textId="77777777" w:rsidR="00010723" w:rsidRPr="00F44491" w:rsidRDefault="007A2734" w:rsidP="00402B42">
      <w:pPr>
        <w:ind w:firstLine="709"/>
        <w:jc w:val="both"/>
        <w:rPr>
          <w:rFonts w:ascii="Times New Roman" w:hAnsi="Times New Roman" w:cs="Times New Roman"/>
          <w:color w:val="auto"/>
          <w:sz w:val="28"/>
          <w:szCs w:val="28"/>
        </w:rPr>
      </w:pPr>
      <w:r>
        <w:rPr>
          <w:rStyle w:val="s0"/>
          <w:color w:val="auto"/>
          <w:sz w:val="28"/>
          <w:szCs w:val="28"/>
        </w:rPr>
        <w:t xml:space="preserve">5.2.10. The sources of information for internal analysis of corruption risks are as follows: </w:t>
      </w:r>
    </w:p>
    <w:p w14:paraId="15C542EC" w14:textId="77777777" w:rsidR="00010723" w:rsidRPr="00874F06"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1) internal documents concerning all or specific business unit(s) of KMG/S&amp;A; </w:t>
      </w:r>
    </w:p>
    <w:p w14:paraId="4BA51C98" w14:textId="77777777" w:rsidR="00010723" w:rsidRPr="00874F06"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2) results of audits previously performed by governmental and supervising authorities in relation to the KMG/S&amp;A business units; </w:t>
      </w:r>
    </w:p>
    <w:p w14:paraId="1846CA4A"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3) publications in mass media; </w:t>
      </w:r>
    </w:p>
    <w:p w14:paraId="6ECB2EE7"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4) reports from individuals and legal entities received by KMG/S&amp;A; </w:t>
      </w:r>
    </w:p>
    <w:p w14:paraId="03D352B3"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5) prosecutor’s supervision acts; </w:t>
      </w:r>
    </w:p>
    <w:p w14:paraId="5D185D64"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6) court acts; </w:t>
      </w:r>
    </w:p>
    <w:p w14:paraId="0AC3A04B"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 xml:space="preserve">7) other information that is not prohibited to be disclosed in compliance with the laws of the Republic of Kazakhstan. </w:t>
      </w:r>
    </w:p>
    <w:p w14:paraId="0DE9245B" w14:textId="64434B65" w:rsidR="00010723" w:rsidRPr="00F44491" w:rsidRDefault="007A2734" w:rsidP="00697A55">
      <w:pPr>
        <w:ind w:firstLine="708"/>
        <w:jc w:val="both"/>
        <w:rPr>
          <w:rFonts w:ascii="Times New Roman" w:hAnsi="Times New Roman" w:cs="Times New Roman"/>
          <w:color w:val="auto"/>
          <w:sz w:val="28"/>
          <w:szCs w:val="28"/>
        </w:rPr>
      </w:pPr>
      <w:r>
        <w:rPr>
          <w:rStyle w:val="s0"/>
          <w:color w:val="auto"/>
          <w:sz w:val="28"/>
          <w:szCs w:val="28"/>
        </w:rPr>
        <w:t>5.2.11. Following the internal analysis of corruption risks, an analysis report is prepared as per</w:t>
      </w:r>
      <w:r>
        <w:rPr>
          <w:rFonts w:ascii="Times New Roman" w:hAnsi="Times New Roman"/>
          <w:color w:val="auto"/>
          <w:sz w:val="28"/>
          <w:szCs w:val="28"/>
        </w:rPr>
        <w:t xml:space="preserve"> form </w:t>
      </w:r>
      <w:r>
        <w:rPr>
          <w:rFonts w:ascii="Times New Roman" w:hAnsi="Times New Roman"/>
          <w:b/>
          <w:color w:val="auto"/>
          <w:sz w:val="28"/>
          <w:szCs w:val="28"/>
        </w:rPr>
        <w:t>KMG-F-2328.1-22/PR-2326/1-22</w:t>
      </w:r>
      <w:r>
        <w:rPr>
          <w:rFonts w:ascii="Times New Roman" w:hAnsi="Times New Roman"/>
          <w:color w:val="auto"/>
          <w:sz w:val="28"/>
          <w:szCs w:val="28"/>
        </w:rPr>
        <w:t xml:space="preserve"> attached hereto</w:t>
      </w:r>
      <w:r w:rsidR="006B5FB8">
        <w:rPr>
          <w:rFonts w:ascii="Times New Roman" w:hAnsi="Times New Roman"/>
          <w:color w:val="auto"/>
          <w:sz w:val="28"/>
          <w:szCs w:val="28"/>
        </w:rPr>
        <w:t>,</w:t>
      </w:r>
      <w:r>
        <w:rPr>
          <w:rFonts w:ascii="Times New Roman" w:hAnsi="Times New Roman"/>
          <w:color w:val="auto"/>
          <w:sz w:val="28"/>
          <w:szCs w:val="28"/>
        </w:rPr>
        <w:t xml:space="preserve"> </w:t>
      </w:r>
      <w:r>
        <w:rPr>
          <w:rStyle w:val="s0"/>
          <w:color w:val="auto"/>
          <w:sz w:val="28"/>
          <w:szCs w:val="28"/>
        </w:rPr>
        <w:t xml:space="preserve">which specifies the following: </w:t>
      </w:r>
    </w:p>
    <w:p w14:paraId="442478FF"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1) information on the identified corruption risks;</w:t>
      </w:r>
    </w:p>
    <w:p w14:paraId="4642A27B" w14:textId="77777777"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2) recommendations for their elimination;</w:t>
      </w:r>
    </w:p>
    <w:p w14:paraId="05602C58" w14:textId="21F234DD" w:rsidR="00010723" w:rsidRPr="00F44491" w:rsidRDefault="00010723" w:rsidP="00402B42">
      <w:pPr>
        <w:ind w:firstLine="709"/>
        <w:jc w:val="both"/>
        <w:rPr>
          <w:rFonts w:ascii="Times New Roman" w:hAnsi="Times New Roman" w:cs="Times New Roman"/>
          <w:color w:val="auto"/>
          <w:sz w:val="28"/>
          <w:szCs w:val="28"/>
        </w:rPr>
      </w:pPr>
      <w:r>
        <w:rPr>
          <w:rStyle w:val="s0"/>
          <w:color w:val="auto"/>
          <w:sz w:val="28"/>
          <w:szCs w:val="28"/>
        </w:rPr>
        <w:t>3) timelines for implementation of the recommendations for elimination of identified corruption risks.</w:t>
      </w:r>
    </w:p>
    <w:p w14:paraId="5591CF69" w14:textId="77777777" w:rsidR="00010723" w:rsidRPr="00F44491" w:rsidRDefault="007A2734" w:rsidP="00402B42">
      <w:pPr>
        <w:ind w:firstLine="709"/>
        <w:jc w:val="both"/>
        <w:rPr>
          <w:rFonts w:ascii="Times New Roman" w:hAnsi="Times New Roman" w:cs="Times New Roman"/>
          <w:color w:val="auto"/>
          <w:sz w:val="28"/>
          <w:szCs w:val="28"/>
        </w:rPr>
      </w:pPr>
      <w:r>
        <w:rPr>
          <w:rStyle w:val="s0"/>
          <w:color w:val="auto"/>
          <w:sz w:val="28"/>
          <w:szCs w:val="28"/>
        </w:rPr>
        <w:t>5.2.12.</w:t>
      </w:r>
      <w:r>
        <w:rPr>
          <w:rStyle w:val="s0"/>
          <w:color w:val="auto"/>
          <w:sz w:val="28"/>
          <w:szCs w:val="28"/>
        </w:rPr>
        <w:tab/>
        <w:t xml:space="preserve">If a working group is established, the analysis report should be approved by all members of the working group engaged in the internal analysis of corruption risks, the head of the KMG and/or S&amp;A business unit that was subject to the analysis of corruption risks, and should be signed by the official specified in subclause 5 of clause 5.2.5 hereof. </w:t>
      </w:r>
    </w:p>
    <w:p w14:paraId="55CEC5C3" w14:textId="77777777" w:rsidR="00010723" w:rsidRPr="00F44491" w:rsidRDefault="007A2734" w:rsidP="00402B42">
      <w:pPr>
        <w:ind w:firstLine="709"/>
        <w:jc w:val="both"/>
        <w:rPr>
          <w:rStyle w:val="s0"/>
          <w:color w:val="auto"/>
          <w:sz w:val="28"/>
          <w:szCs w:val="28"/>
        </w:rPr>
      </w:pPr>
      <w:bookmarkStart w:id="1" w:name="SUB1400"/>
      <w:bookmarkEnd w:id="1"/>
      <w:r>
        <w:rPr>
          <w:rStyle w:val="s0"/>
          <w:color w:val="auto"/>
          <w:sz w:val="28"/>
          <w:szCs w:val="28"/>
        </w:rPr>
        <w:t>5.2.13.</w:t>
      </w:r>
      <w:r>
        <w:rPr>
          <w:rStyle w:val="s0"/>
          <w:color w:val="auto"/>
          <w:sz w:val="28"/>
          <w:szCs w:val="28"/>
        </w:rPr>
        <w:tab/>
        <w:t xml:space="preserve">The analysis report with recommendations for elimination of the identified corruption risks is submitted to the Chairman of the KMG’s Management Board and/or CEO of the S&amp;A for review and action. </w:t>
      </w:r>
    </w:p>
    <w:p w14:paraId="7885A2C7" w14:textId="154210F3" w:rsidR="00697A55" w:rsidRPr="00F44491" w:rsidRDefault="007A2734" w:rsidP="00402B42">
      <w:pPr>
        <w:ind w:firstLine="709"/>
        <w:jc w:val="both"/>
        <w:rPr>
          <w:rFonts w:ascii="Times New Roman" w:hAnsi="Times New Roman" w:cs="Times New Roman"/>
          <w:color w:val="auto"/>
          <w:sz w:val="28"/>
          <w:szCs w:val="28"/>
        </w:rPr>
      </w:pPr>
      <w:r>
        <w:rPr>
          <w:rFonts w:ascii="Times New Roman" w:hAnsi="Times New Roman"/>
          <w:color w:val="auto"/>
          <w:sz w:val="28"/>
          <w:szCs w:val="28"/>
        </w:rPr>
        <w:t>5.2.14.</w:t>
      </w:r>
      <w:r>
        <w:rPr>
          <w:rFonts w:ascii="Times New Roman" w:hAnsi="Times New Roman"/>
          <w:color w:val="auto"/>
          <w:sz w:val="28"/>
          <w:szCs w:val="28"/>
        </w:rPr>
        <w:tab/>
        <w:t>The results of the internal analysis are published on the KMG/S&amp;A website.</w:t>
      </w:r>
    </w:p>
    <w:p w14:paraId="39C29D6F" w14:textId="0D943230" w:rsidR="00697A55" w:rsidRPr="00F44491" w:rsidRDefault="007A2734" w:rsidP="00402B42">
      <w:pPr>
        <w:ind w:firstLine="709"/>
        <w:jc w:val="both"/>
        <w:rPr>
          <w:rFonts w:ascii="Times New Roman" w:hAnsi="Times New Roman" w:cs="Times New Roman"/>
          <w:color w:val="auto"/>
          <w:sz w:val="28"/>
          <w:szCs w:val="28"/>
        </w:rPr>
      </w:pPr>
      <w:r>
        <w:rPr>
          <w:rFonts w:ascii="Times New Roman" w:hAnsi="Times New Roman"/>
          <w:color w:val="auto"/>
          <w:sz w:val="28"/>
          <w:szCs w:val="28"/>
        </w:rPr>
        <w:t>5.2.15.</w:t>
      </w:r>
      <w:r>
        <w:rPr>
          <w:rFonts w:ascii="Times New Roman" w:hAnsi="Times New Roman"/>
          <w:color w:val="auto"/>
          <w:sz w:val="28"/>
          <w:szCs w:val="28"/>
        </w:rPr>
        <w:tab/>
        <w:t>A public discussion of the internal analysis results is allowed, including discussion during the meetings of KMG/S&amp;A collegial and advisory boards.</w:t>
      </w:r>
    </w:p>
    <w:p w14:paraId="7A1E8FF3" w14:textId="65B49461" w:rsidR="00697A55" w:rsidRPr="00F44491" w:rsidRDefault="007A2734" w:rsidP="00402B42">
      <w:pPr>
        <w:ind w:firstLine="709"/>
        <w:jc w:val="both"/>
        <w:rPr>
          <w:rFonts w:ascii="Times New Roman" w:eastAsia="Times New Roman" w:hAnsi="Times New Roman" w:cs="Times New Roman"/>
          <w:color w:val="auto"/>
          <w:sz w:val="28"/>
          <w:szCs w:val="28"/>
        </w:rPr>
      </w:pPr>
      <w:r>
        <w:rPr>
          <w:rFonts w:ascii="Times New Roman" w:hAnsi="Times New Roman"/>
          <w:bCs/>
          <w:color w:val="auto"/>
          <w:sz w:val="28"/>
          <w:szCs w:val="28"/>
        </w:rPr>
        <w:t xml:space="preserve">5.2.16. Upon completion of all organisational procedures, all analysis and reference documents received and prepared in the process of monitoring and analysis should be delivered to the Archive. </w:t>
      </w:r>
    </w:p>
    <w:p w14:paraId="01855B50" w14:textId="77777777" w:rsidR="004B4117" w:rsidRPr="00F44491" w:rsidRDefault="004B4117" w:rsidP="00B22A1F">
      <w:pPr>
        <w:widowControl/>
        <w:autoSpaceDE w:val="0"/>
        <w:autoSpaceDN w:val="0"/>
        <w:jc w:val="both"/>
        <w:rPr>
          <w:rFonts w:ascii="Times New Roman" w:eastAsia="Times New Roman" w:hAnsi="Times New Roman" w:cs="Times New Roman"/>
          <w:color w:val="auto"/>
          <w:sz w:val="28"/>
          <w:szCs w:val="28"/>
        </w:rPr>
      </w:pPr>
    </w:p>
    <w:p w14:paraId="740CAD41" w14:textId="77777777" w:rsidR="00475C6C" w:rsidRDefault="00274213" w:rsidP="00475C6C">
      <w:pPr>
        <w:pStyle w:val="a3"/>
        <w:numPr>
          <w:ilvl w:val="0"/>
          <w:numId w:val="3"/>
        </w:numPr>
        <w:jc w:val="center"/>
        <w:rPr>
          <w:rFonts w:ascii="Times New Roman" w:hAnsi="Times New Roman"/>
          <w:b/>
          <w:sz w:val="28"/>
          <w:szCs w:val="28"/>
        </w:rPr>
      </w:pPr>
      <w:r>
        <w:rPr>
          <w:rFonts w:ascii="Times New Roman" w:hAnsi="Times New Roman"/>
          <w:b/>
          <w:sz w:val="28"/>
          <w:szCs w:val="28"/>
        </w:rPr>
        <w:t>Process Efficiency Criteria</w:t>
      </w:r>
    </w:p>
    <w:p w14:paraId="255F825D" w14:textId="77777777" w:rsidR="00820B65" w:rsidRDefault="00820B65" w:rsidP="00820B65">
      <w:pPr>
        <w:pStyle w:val="a3"/>
        <w:ind w:left="450"/>
        <w:rPr>
          <w:rFonts w:ascii="Times New Roman" w:hAnsi="Times New Roman"/>
          <w:b/>
          <w:sz w:val="28"/>
          <w:szCs w:val="28"/>
        </w:rPr>
      </w:pPr>
    </w:p>
    <w:p w14:paraId="5C18F071" w14:textId="77777777" w:rsidR="00475C6C" w:rsidRPr="00475C6C" w:rsidRDefault="008579DE" w:rsidP="00402B42">
      <w:pPr>
        <w:pStyle w:val="a3"/>
        <w:ind w:firstLine="709"/>
        <w:jc w:val="both"/>
        <w:rPr>
          <w:rFonts w:ascii="Times New Roman" w:hAnsi="Times New Roman"/>
          <w:b/>
          <w:sz w:val="28"/>
          <w:szCs w:val="28"/>
        </w:rPr>
      </w:pPr>
      <w:r>
        <w:rPr>
          <w:rFonts w:ascii="Times New Roman" w:hAnsi="Times New Roman"/>
          <w:sz w:val="28"/>
          <w:szCs w:val="28"/>
        </w:rPr>
        <w:t>6.1.  Conduct of anti-corruption monitoring and internal analysis of corruption risks in a timely and quality manner.</w:t>
      </w:r>
    </w:p>
    <w:p w14:paraId="43CD03E8" w14:textId="77777777" w:rsidR="00CB0F8E" w:rsidRPr="00F44491" w:rsidRDefault="00CB0F8E" w:rsidP="004271CB">
      <w:pPr>
        <w:pStyle w:val="a4"/>
        <w:tabs>
          <w:tab w:val="left" w:pos="0"/>
        </w:tabs>
        <w:spacing w:before="0" w:beforeAutospacing="0" w:after="0" w:afterAutospacing="0"/>
        <w:ind w:firstLine="709"/>
        <w:jc w:val="both"/>
        <w:rPr>
          <w:color w:val="FF0000"/>
          <w:sz w:val="28"/>
          <w:szCs w:val="28"/>
        </w:rPr>
      </w:pPr>
    </w:p>
    <w:p w14:paraId="2B1BA17E" w14:textId="77777777" w:rsidR="00274213" w:rsidRPr="00F44491" w:rsidRDefault="00274213" w:rsidP="00843571">
      <w:pPr>
        <w:pStyle w:val="a3"/>
        <w:numPr>
          <w:ilvl w:val="0"/>
          <w:numId w:val="10"/>
        </w:numPr>
        <w:jc w:val="center"/>
        <w:rPr>
          <w:rFonts w:ascii="Times New Roman" w:hAnsi="Times New Roman"/>
          <w:b/>
          <w:sz w:val="28"/>
          <w:szCs w:val="28"/>
        </w:rPr>
      </w:pPr>
      <w:r>
        <w:rPr>
          <w:rFonts w:ascii="Times New Roman" w:hAnsi="Times New Roman"/>
          <w:b/>
          <w:sz w:val="28"/>
          <w:szCs w:val="28"/>
        </w:rPr>
        <w:t>References</w:t>
      </w:r>
    </w:p>
    <w:p w14:paraId="5E0F19D1" w14:textId="77777777" w:rsidR="002B48D2" w:rsidRPr="00F44491" w:rsidRDefault="002B48D2" w:rsidP="002B48D2">
      <w:pPr>
        <w:pStyle w:val="a3"/>
        <w:jc w:val="center"/>
        <w:rPr>
          <w:rFonts w:ascii="Times New Roman" w:hAnsi="Times New Roman"/>
          <w:b/>
          <w:sz w:val="28"/>
          <w:szCs w:val="28"/>
        </w:rPr>
      </w:pPr>
    </w:p>
    <w:tbl>
      <w:tblPr>
        <w:tblW w:w="0" w:type="auto"/>
        <w:tblLook w:val="04A0" w:firstRow="1" w:lastRow="0" w:firstColumn="1" w:lastColumn="0" w:noHBand="0" w:noVBand="1"/>
      </w:tblPr>
      <w:tblGrid>
        <w:gridCol w:w="4644"/>
        <w:gridCol w:w="426"/>
        <w:gridCol w:w="4501"/>
      </w:tblGrid>
      <w:tr w:rsidR="00F44491" w:rsidRPr="00F44491" w14:paraId="248FA019" w14:textId="77777777" w:rsidTr="003A1CED">
        <w:tc>
          <w:tcPr>
            <w:tcW w:w="4644" w:type="dxa"/>
            <w:shd w:val="clear" w:color="auto" w:fill="auto"/>
          </w:tcPr>
          <w:p w14:paraId="045E45DD" w14:textId="77777777" w:rsidR="002B48D2" w:rsidRPr="004A1419" w:rsidRDefault="00E427A2" w:rsidP="004A1419">
            <w:pPr>
              <w:pStyle w:val="a3"/>
              <w:jc w:val="both"/>
              <w:rPr>
                <w:rFonts w:ascii="Times New Roman" w:hAnsi="Times New Roman"/>
                <w:sz w:val="28"/>
                <w:szCs w:val="28"/>
              </w:rPr>
            </w:pPr>
            <w:r>
              <w:rPr>
                <w:rFonts w:ascii="Times New Roman" w:hAnsi="Times New Roman"/>
                <w:sz w:val="28"/>
                <w:szCs w:val="28"/>
              </w:rPr>
              <w:t>Anti-Corruption Law No. 410-V of the Republic of Kazakhstan dated 18.11.2015</w:t>
            </w:r>
          </w:p>
          <w:p w14:paraId="2FAAE815" w14:textId="77777777" w:rsidR="003B4AC0" w:rsidRPr="004A1419" w:rsidRDefault="003B4AC0" w:rsidP="004A1419">
            <w:pPr>
              <w:pStyle w:val="a3"/>
              <w:jc w:val="both"/>
              <w:rPr>
                <w:rFonts w:ascii="Times New Roman" w:hAnsi="Times New Roman"/>
                <w:sz w:val="28"/>
                <w:szCs w:val="28"/>
              </w:rPr>
            </w:pPr>
          </w:p>
          <w:p w14:paraId="4A963B54" w14:textId="77777777" w:rsidR="00E427A2" w:rsidRPr="004A1419" w:rsidRDefault="00E427A2" w:rsidP="004A1419">
            <w:pPr>
              <w:pStyle w:val="a3"/>
              <w:jc w:val="both"/>
              <w:rPr>
                <w:rFonts w:ascii="Times New Roman" w:hAnsi="Times New Roman"/>
                <w:sz w:val="28"/>
                <w:szCs w:val="28"/>
              </w:rPr>
            </w:pPr>
          </w:p>
        </w:tc>
        <w:tc>
          <w:tcPr>
            <w:tcW w:w="426" w:type="dxa"/>
            <w:shd w:val="clear" w:color="auto" w:fill="auto"/>
          </w:tcPr>
          <w:p w14:paraId="006EED38" w14:textId="77777777" w:rsidR="002B48D2" w:rsidRPr="004A1419" w:rsidRDefault="002B48D2" w:rsidP="004A1419">
            <w:pPr>
              <w:pStyle w:val="a3"/>
              <w:jc w:val="center"/>
              <w:rPr>
                <w:rFonts w:ascii="Times New Roman" w:hAnsi="Times New Roman"/>
                <w:b/>
                <w:sz w:val="28"/>
                <w:szCs w:val="28"/>
              </w:rPr>
            </w:pPr>
          </w:p>
        </w:tc>
        <w:tc>
          <w:tcPr>
            <w:tcW w:w="4501" w:type="dxa"/>
            <w:shd w:val="clear" w:color="auto" w:fill="auto"/>
          </w:tcPr>
          <w:p w14:paraId="3A8F3FCE" w14:textId="17819255" w:rsidR="002B48D2" w:rsidRPr="00183CE5" w:rsidRDefault="00183CE5" w:rsidP="004A1419">
            <w:pPr>
              <w:pStyle w:val="a3"/>
              <w:jc w:val="both"/>
              <w:rPr>
                <w:rFonts w:ascii="Times New Roman" w:hAnsi="Times New Roman"/>
                <w:sz w:val="28"/>
                <w:szCs w:val="28"/>
                <w:lang w:val="en-US"/>
              </w:rPr>
            </w:pPr>
            <w:r>
              <w:rPr>
                <w:rFonts w:ascii="Times New Roman" w:hAnsi="Times New Roman"/>
                <w:sz w:val="28"/>
                <w:szCs w:val="28"/>
                <w:lang w:val="en-US"/>
              </w:rPr>
              <w:t xml:space="preserve">On </w:t>
            </w:r>
            <w:r w:rsidR="00950CA2">
              <w:rPr>
                <w:rFonts w:ascii="Times New Roman" w:hAnsi="Times New Roman"/>
                <w:sz w:val="28"/>
                <w:szCs w:val="28"/>
                <w:lang w:val="en-US"/>
              </w:rPr>
              <w:t>C</w:t>
            </w:r>
            <w:r>
              <w:rPr>
                <w:rFonts w:ascii="Times New Roman" w:hAnsi="Times New Roman"/>
                <w:sz w:val="28"/>
                <w:szCs w:val="28"/>
                <w:lang w:val="en-US"/>
              </w:rPr>
              <w:t xml:space="preserve">ombating </w:t>
            </w:r>
            <w:r w:rsidR="00950CA2">
              <w:rPr>
                <w:rFonts w:ascii="Times New Roman" w:hAnsi="Times New Roman"/>
                <w:sz w:val="28"/>
                <w:szCs w:val="28"/>
                <w:lang w:val="en-US"/>
              </w:rPr>
              <w:t>C</w:t>
            </w:r>
            <w:r>
              <w:rPr>
                <w:rFonts w:ascii="Times New Roman" w:hAnsi="Times New Roman"/>
                <w:sz w:val="28"/>
                <w:szCs w:val="28"/>
                <w:lang w:val="en-US"/>
              </w:rPr>
              <w:t>orruption</w:t>
            </w:r>
          </w:p>
        </w:tc>
      </w:tr>
      <w:tr w:rsidR="00F44491" w:rsidRPr="00F44491" w14:paraId="4C1D11F0" w14:textId="77777777" w:rsidTr="003A1CED">
        <w:tc>
          <w:tcPr>
            <w:tcW w:w="4644" w:type="dxa"/>
            <w:shd w:val="clear" w:color="auto" w:fill="auto"/>
          </w:tcPr>
          <w:p w14:paraId="34FDB15B" w14:textId="77777777" w:rsidR="002B48D2" w:rsidRPr="004A1419" w:rsidRDefault="00E427A2" w:rsidP="004A1419">
            <w:pPr>
              <w:pStyle w:val="a3"/>
              <w:jc w:val="both"/>
              <w:rPr>
                <w:rFonts w:ascii="Times New Roman" w:hAnsi="Times New Roman"/>
                <w:sz w:val="28"/>
                <w:szCs w:val="28"/>
              </w:rPr>
            </w:pPr>
            <w:r>
              <w:rPr>
                <w:rFonts w:ascii="Times New Roman" w:hAnsi="Times New Roman"/>
                <w:sz w:val="28"/>
                <w:szCs w:val="28"/>
              </w:rPr>
              <w:t>Resolution No. 14/2014 of KMG’s Board of Directors dated 23.10.2014</w:t>
            </w:r>
          </w:p>
        </w:tc>
        <w:tc>
          <w:tcPr>
            <w:tcW w:w="426" w:type="dxa"/>
            <w:shd w:val="clear" w:color="auto" w:fill="auto"/>
          </w:tcPr>
          <w:p w14:paraId="0389B479" w14:textId="77777777" w:rsidR="002B48D2" w:rsidRPr="004A1419" w:rsidRDefault="002B48D2" w:rsidP="004A1419">
            <w:pPr>
              <w:pStyle w:val="a3"/>
              <w:jc w:val="center"/>
              <w:rPr>
                <w:rFonts w:ascii="Times New Roman" w:hAnsi="Times New Roman"/>
                <w:b/>
                <w:sz w:val="28"/>
                <w:szCs w:val="28"/>
              </w:rPr>
            </w:pPr>
          </w:p>
        </w:tc>
        <w:tc>
          <w:tcPr>
            <w:tcW w:w="4501" w:type="dxa"/>
            <w:shd w:val="clear" w:color="auto" w:fill="auto"/>
          </w:tcPr>
          <w:p w14:paraId="54DD3336" w14:textId="77777777" w:rsidR="002B48D2" w:rsidRPr="004A1419" w:rsidRDefault="00E427A2" w:rsidP="004A1419">
            <w:pPr>
              <w:pStyle w:val="a3"/>
              <w:jc w:val="both"/>
              <w:rPr>
                <w:rFonts w:ascii="Times New Roman" w:hAnsi="Times New Roman"/>
                <w:sz w:val="28"/>
                <w:szCs w:val="28"/>
              </w:rPr>
            </w:pPr>
            <w:r>
              <w:rPr>
                <w:rFonts w:ascii="Times New Roman" w:hAnsi="Times New Roman"/>
                <w:sz w:val="28"/>
                <w:szCs w:val="28"/>
              </w:rPr>
              <w:t>KMG’s Economic Security Policy</w:t>
            </w:r>
          </w:p>
          <w:p w14:paraId="450293BB" w14:textId="77777777" w:rsidR="00A7064C" w:rsidRPr="004A1419" w:rsidRDefault="00A7064C" w:rsidP="004A1419">
            <w:pPr>
              <w:pStyle w:val="a3"/>
              <w:jc w:val="both"/>
              <w:rPr>
                <w:rFonts w:ascii="Times New Roman" w:hAnsi="Times New Roman"/>
                <w:sz w:val="28"/>
                <w:szCs w:val="28"/>
              </w:rPr>
            </w:pPr>
          </w:p>
          <w:p w14:paraId="0EEA431B" w14:textId="77777777" w:rsidR="00E427A2" w:rsidRPr="00183CE5" w:rsidRDefault="00E427A2" w:rsidP="004A1419">
            <w:pPr>
              <w:pStyle w:val="a3"/>
              <w:jc w:val="both"/>
              <w:rPr>
                <w:rFonts w:ascii="Times New Roman" w:hAnsi="Times New Roman"/>
                <w:sz w:val="28"/>
                <w:szCs w:val="28"/>
                <w:lang w:val="ru-RU"/>
              </w:rPr>
            </w:pPr>
          </w:p>
        </w:tc>
      </w:tr>
      <w:tr w:rsidR="00A7064C" w:rsidRPr="00F44491" w14:paraId="781A0A03" w14:textId="77777777" w:rsidTr="003A1CED">
        <w:tc>
          <w:tcPr>
            <w:tcW w:w="4644" w:type="dxa"/>
            <w:shd w:val="clear" w:color="auto" w:fill="auto"/>
          </w:tcPr>
          <w:p w14:paraId="124607B2" w14:textId="77777777" w:rsidR="00A7064C" w:rsidRPr="004A1419" w:rsidRDefault="00A7064C" w:rsidP="004A1419">
            <w:pPr>
              <w:pStyle w:val="a3"/>
              <w:jc w:val="both"/>
              <w:rPr>
                <w:rFonts w:ascii="Times New Roman" w:hAnsi="Times New Roman"/>
                <w:sz w:val="28"/>
                <w:szCs w:val="28"/>
              </w:rPr>
            </w:pPr>
            <w:r>
              <w:rPr>
                <w:rFonts w:ascii="Times New Roman" w:hAnsi="Times New Roman"/>
                <w:sz w:val="28"/>
                <w:szCs w:val="28"/>
              </w:rPr>
              <w:t xml:space="preserve">Order No. 13 of the Chairman of the RoK State Service and Anti-Corruption Agency dated 19.10.2016 </w:t>
            </w:r>
          </w:p>
          <w:p w14:paraId="23A1F389" w14:textId="77777777" w:rsidR="0030115F" w:rsidRPr="004A1419" w:rsidRDefault="00885722" w:rsidP="004A1419">
            <w:pPr>
              <w:pStyle w:val="a3"/>
              <w:jc w:val="both"/>
              <w:rPr>
                <w:rFonts w:ascii="Times New Roman" w:hAnsi="Times New Roman"/>
                <w:sz w:val="28"/>
                <w:szCs w:val="28"/>
              </w:rPr>
            </w:pPr>
            <w:r>
              <w:pict w14:anchorId="66C042F0">
                <v:shapetype id="_x0000_t32" coordsize="21600,21600" o:spt="32" o:oned="t" path="m,l21600,21600e" filled="f">
                  <v:path arrowok="t" fillok="f" o:connecttype="none"/>
                  <o:lock v:ext="edit" shapetype="t"/>
                </v:shapetype>
                <v:shape id="Прямая со стрелкой 20" o:spid="_x0000_s1042" type="#_x0000_t32" style="position:absolute;left:0;text-align:left;margin-left:29.95pt;margin-top:652pt;width:1.05pt;height:206.3pt;z-index: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" strokeweight="1.5pt">
                  <v:stroke endarrow="open"/>
                </v:shape>
              </w:pict>
            </w:r>
          </w:p>
        </w:tc>
        <w:tc>
          <w:tcPr>
            <w:tcW w:w="426" w:type="dxa"/>
            <w:shd w:val="clear" w:color="auto" w:fill="auto"/>
          </w:tcPr>
          <w:p w14:paraId="17088745" w14:textId="77777777" w:rsidR="00A7064C" w:rsidRPr="004A1419" w:rsidRDefault="00A7064C" w:rsidP="004A1419">
            <w:pPr>
              <w:pStyle w:val="a3"/>
              <w:jc w:val="center"/>
              <w:rPr>
                <w:rFonts w:ascii="Times New Roman" w:hAnsi="Times New Roman"/>
                <w:b/>
                <w:sz w:val="28"/>
                <w:szCs w:val="28"/>
              </w:rPr>
            </w:pPr>
          </w:p>
        </w:tc>
        <w:tc>
          <w:tcPr>
            <w:tcW w:w="4501" w:type="dxa"/>
            <w:shd w:val="clear" w:color="auto" w:fill="auto"/>
          </w:tcPr>
          <w:p w14:paraId="3D3A13E5" w14:textId="77777777" w:rsidR="00A7064C" w:rsidRPr="004A1419" w:rsidRDefault="00A7064C" w:rsidP="004A1419">
            <w:pPr>
              <w:pStyle w:val="a3"/>
              <w:jc w:val="both"/>
              <w:rPr>
                <w:rFonts w:ascii="Times New Roman" w:hAnsi="Times New Roman"/>
                <w:sz w:val="28"/>
                <w:szCs w:val="28"/>
              </w:rPr>
            </w:pPr>
            <w:r>
              <w:rPr>
                <w:rFonts w:ascii="Times New Roman" w:hAnsi="Times New Roman"/>
                <w:sz w:val="28"/>
                <w:szCs w:val="28"/>
              </w:rPr>
              <w:t>Rules for Conducting Anti-Corruption Monitoring</w:t>
            </w:r>
          </w:p>
        </w:tc>
      </w:tr>
      <w:tr w:rsidR="00A7064C" w:rsidRPr="00F44491" w14:paraId="58EAA4A3" w14:textId="77777777" w:rsidTr="003A1CED">
        <w:tc>
          <w:tcPr>
            <w:tcW w:w="4644" w:type="dxa"/>
            <w:shd w:val="clear" w:color="auto" w:fill="auto"/>
          </w:tcPr>
          <w:p w14:paraId="19FEFC6B" w14:textId="77777777" w:rsidR="00A7064C" w:rsidRPr="004A1419" w:rsidRDefault="00A7064C" w:rsidP="004A1419">
            <w:pPr>
              <w:pStyle w:val="a3"/>
              <w:jc w:val="both"/>
              <w:rPr>
                <w:rFonts w:ascii="Times New Roman" w:hAnsi="Times New Roman"/>
                <w:sz w:val="28"/>
                <w:szCs w:val="28"/>
              </w:rPr>
            </w:pPr>
            <w:r>
              <w:rPr>
                <w:rFonts w:ascii="Times New Roman" w:hAnsi="Times New Roman"/>
                <w:sz w:val="28"/>
                <w:szCs w:val="28"/>
              </w:rPr>
              <w:t>Order No. 12 of the Chairman of the RoK State Service and Anti-Corruption Agency dated 19.10.2016</w:t>
            </w:r>
          </w:p>
        </w:tc>
        <w:tc>
          <w:tcPr>
            <w:tcW w:w="426" w:type="dxa"/>
            <w:shd w:val="clear" w:color="auto" w:fill="auto"/>
          </w:tcPr>
          <w:p w14:paraId="66265AED" w14:textId="77777777" w:rsidR="00A7064C" w:rsidRPr="004A1419" w:rsidRDefault="00A7064C" w:rsidP="004A1419">
            <w:pPr>
              <w:pStyle w:val="a3"/>
              <w:jc w:val="center"/>
              <w:rPr>
                <w:rFonts w:ascii="Times New Roman" w:hAnsi="Times New Roman"/>
                <w:b/>
                <w:sz w:val="28"/>
                <w:szCs w:val="28"/>
              </w:rPr>
            </w:pPr>
          </w:p>
        </w:tc>
        <w:tc>
          <w:tcPr>
            <w:tcW w:w="4501" w:type="dxa"/>
            <w:shd w:val="clear" w:color="auto" w:fill="auto"/>
          </w:tcPr>
          <w:p w14:paraId="687B2FEE" w14:textId="77777777" w:rsidR="00A7064C" w:rsidRPr="004A1419" w:rsidRDefault="0030115F" w:rsidP="004A1419">
            <w:pPr>
              <w:pStyle w:val="a3"/>
              <w:jc w:val="both"/>
              <w:rPr>
                <w:rFonts w:ascii="Times New Roman" w:hAnsi="Times New Roman"/>
                <w:sz w:val="28"/>
                <w:szCs w:val="28"/>
              </w:rPr>
            </w:pPr>
            <w:r>
              <w:rPr>
                <w:rFonts w:ascii="Times New Roman" w:hAnsi="Times New Roman"/>
                <w:sz w:val="28"/>
                <w:szCs w:val="28"/>
              </w:rPr>
              <w:t>Standard Rules for Conducting Internal Analysis of Corruption Risks</w:t>
            </w:r>
          </w:p>
        </w:tc>
      </w:tr>
    </w:tbl>
    <w:p w14:paraId="3CBADFA0" w14:textId="77777777" w:rsidR="0030115F" w:rsidRDefault="0030115F" w:rsidP="0030115F">
      <w:pPr>
        <w:pStyle w:val="a5"/>
        <w:widowControl/>
        <w:autoSpaceDE w:val="0"/>
        <w:autoSpaceDN w:val="0"/>
        <w:rPr>
          <w:rFonts w:ascii="Times New Roman" w:eastAsia="Times New Roman" w:hAnsi="Times New Roman" w:cs="Times New Roman"/>
          <w:b/>
          <w:color w:val="auto"/>
          <w:sz w:val="28"/>
          <w:szCs w:val="28"/>
        </w:rPr>
      </w:pPr>
      <w:bookmarkStart w:id="2" w:name="SUB1"/>
      <w:bookmarkEnd w:id="2"/>
    </w:p>
    <w:p w14:paraId="6821D1DE" w14:textId="77777777" w:rsidR="000A26DD" w:rsidRPr="00F44491" w:rsidRDefault="00D97522" w:rsidP="004D37D8">
      <w:pPr>
        <w:pStyle w:val="a5"/>
        <w:widowControl/>
        <w:numPr>
          <w:ilvl w:val="0"/>
          <w:numId w:val="10"/>
        </w:numPr>
        <w:autoSpaceDE w:val="0"/>
        <w:autoSpaceDN w:val="0"/>
        <w:jc w:val="center"/>
        <w:rPr>
          <w:rFonts w:ascii="Times New Roman" w:eastAsia="Times New Roman" w:hAnsi="Times New Roman" w:cs="Times New Roman"/>
          <w:b/>
          <w:color w:val="auto"/>
          <w:sz w:val="28"/>
          <w:szCs w:val="28"/>
        </w:rPr>
      </w:pPr>
      <w:r>
        <w:rPr>
          <w:rFonts w:ascii="Times New Roman" w:hAnsi="Times New Roman"/>
          <w:b/>
          <w:color w:val="auto"/>
          <w:sz w:val="28"/>
          <w:szCs w:val="28"/>
        </w:rPr>
        <w:t>Record Forms</w:t>
      </w:r>
    </w:p>
    <w:p w14:paraId="747D1C32" w14:textId="77777777" w:rsidR="00170381" w:rsidRPr="00F44491" w:rsidRDefault="00170381" w:rsidP="00170381">
      <w:pPr>
        <w:widowControl/>
        <w:autoSpaceDE w:val="0"/>
        <w:autoSpaceDN w:val="0"/>
        <w:ind w:left="360"/>
        <w:rPr>
          <w:rFonts w:ascii="Times New Roman" w:eastAsia="Times New Roman" w:hAnsi="Times New Roman" w:cs="Times New Roman"/>
          <w:b/>
          <w:color w:val="auto"/>
          <w:sz w:val="28"/>
          <w:szCs w:val="28"/>
        </w:rPr>
      </w:pPr>
    </w:p>
    <w:p w14:paraId="7EAF8F3D" w14:textId="77777777" w:rsidR="00876B6B" w:rsidRPr="00F44491" w:rsidRDefault="00876B6B" w:rsidP="00876B6B">
      <w:pPr>
        <w:pStyle w:val="a5"/>
        <w:widowControl/>
        <w:autoSpaceDE w:val="0"/>
        <w:autoSpaceDN w:val="0"/>
        <w:rPr>
          <w:rFonts w:ascii="Times New Roman" w:eastAsia="Times New Roman" w:hAnsi="Times New Roman" w:cs="Times New Roman"/>
          <w:b/>
          <w:color w:val="auto"/>
          <w:sz w:val="8"/>
          <w:szCs w:val="28"/>
        </w:rPr>
      </w:pPr>
    </w:p>
    <w:tbl>
      <w:tblPr>
        <w:tblW w:w="9606" w:type="dxa"/>
        <w:tblLook w:val="04A0" w:firstRow="1" w:lastRow="0" w:firstColumn="1" w:lastColumn="0" w:noHBand="0" w:noVBand="1"/>
      </w:tblPr>
      <w:tblGrid>
        <w:gridCol w:w="4644"/>
        <w:gridCol w:w="567"/>
        <w:gridCol w:w="4395"/>
      </w:tblGrid>
      <w:tr w:rsidR="00F44491" w:rsidRPr="00F44491" w14:paraId="7A504CF7" w14:textId="77777777" w:rsidTr="004A1419">
        <w:tc>
          <w:tcPr>
            <w:tcW w:w="4644" w:type="dxa"/>
            <w:shd w:val="clear" w:color="auto" w:fill="auto"/>
          </w:tcPr>
          <w:p w14:paraId="301718B6" w14:textId="77777777" w:rsidR="00475F0F" w:rsidRPr="004A1419" w:rsidRDefault="00475F0F" w:rsidP="004A1419">
            <w:pPr>
              <w:widowControl/>
              <w:autoSpaceDE w:val="0"/>
              <w:autoSpaceDN w:val="0"/>
              <w:rPr>
                <w:rFonts w:ascii="Times New Roman" w:eastAsia="Times New Roman" w:hAnsi="Times New Roman" w:cs="Times New Roman"/>
                <w:color w:val="auto"/>
                <w:sz w:val="28"/>
                <w:szCs w:val="28"/>
                <w:u w:val="single"/>
              </w:rPr>
            </w:pPr>
            <w:r>
              <w:rPr>
                <w:rFonts w:ascii="Times New Roman" w:hAnsi="Times New Roman"/>
                <w:color w:val="auto"/>
                <w:sz w:val="28"/>
                <w:szCs w:val="28"/>
              </w:rPr>
              <w:t>KMG-F-2327.1-22/PR-2326.1-22-</w:t>
            </w:r>
          </w:p>
        </w:tc>
        <w:tc>
          <w:tcPr>
            <w:tcW w:w="567" w:type="dxa"/>
            <w:shd w:val="clear" w:color="auto" w:fill="auto"/>
          </w:tcPr>
          <w:p w14:paraId="011BDA35" w14:textId="77777777" w:rsidR="00475F0F" w:rsidRPr="004A1419" w:rsidRDefault="00475F0F" w:rsidP="004A1419">
            <w:pPr>
              <w:widowControl/>
              <w:autoSpaceDE w:val="0"/>
              <w:autoSpaceDN w:val="0"/>
              <w:rPr>
                <w:rFonts w:ascii="Times New Roman" w:eastAsia="Times New Roman" w:hAnsi="Times New Roman" w:cs="Times New Roman"/>
                <w:color w:val="auto"/>
                <w:sz w:val="28"/>
                <w:szCs w:val="28"/>
                <w:u w:val="single"/>
              </w:rPr>
            </w:pPr>
          </w:p>
        </w:tc>
        <w:tc>
          <w:tcPr>
            <w:tcW w:w="4395" w:type="dxa"/>
            <w:shd w:val="clear" w:color="auto" w:fill="auto"/>
          </w:tcPr>
          <w:p w14:paraId="248EDFCC" w14:textId="77777777" w:rsidR="00475F0F" w:rsidRPr="004A1419" w:rsidRDefault="00475F0F" w:rsidP="004A1419">
            <w:pPr>
              <w:widowControl/>
              <w:autoSpaceDE w:val="0"/>
              <w:autoSpaceDN w:val="0"/>
              <w:rPr>
                <w:rFonts w:ascii="Times New Roman" w:hAnsi="Times New Roman" w:cs="Times New Roman"/>
                <w:color w:val="auto"/>
                <w:sz w:val="28"/>
                <w:szCs w:val="28"/>
              </w:rPr>
            </w:pPr>
            <w:r>
              <w:rPr>
                <w:rFonts w:ascii="Times New Roman" w:hAnsi="Times New Roman"/>
                <w:color w:val="auto"/>
                <w:sz w:val="28"/>
                <w:szCs w:val="28"/>
              </w:rPr>
              <w:t>Analysis information based on the results of anti-corruption monitoring</w:t>
            </w:r>
          </w:p>
          <w:p w14:paraId="182C65F6" w14:textId="77777777" w:rsidR="003B4AC0" w:rsidRPr="004A1419" w:rsidRDefault="003B4AC0" w:rsidP="004A1419">
            <w:pPr>
              <w:widowControl/>
              <w:autoSpaceDE w:val="0"/>
              <w:autoSpaceDN w:val="0"/>
              <w:rPr>
                <w:rFonts w:ascii="Times New Roman" w:eastAsia="Times New Roman" w:hAnsi="Times New Roman" w:cs="Times New Roman"/>
                <w:color w:val="auto"/>
                <w:sz w:val="28"/>
                <w:szCs w:val="28"/>
                <w:u w:val="single"/>
              </w:rPr>
            </w:pPr>
          </w:p>
        </w:tc>
      </w:tr>
      <w:tr w:rsidR="00F44491" w:rsidRPr="00F44491" w14:paraId="55611BB8" w14:textId="77777777" w:rsidTr="004A1419">
        <w:tc>
          <w:tcPr>
            <w:tcW w:w="4644" w:type="dxa"/>
            <w:shd w:val="clear" w:color="auto" w:fill="auto"/>
          </w:tcPr>
          <w:p w14:paraId="75A5A9EF" w14:textId="77777777" w:rsidR="00475F0F" w:rsidRPr="004A1419" w:rsidRDefault="00475F0F" w:rsidP="004A1419">
            <w:pPr>
              <w:widowControl/>
              <w:autoSpaceDE w:val="0"/>
              <w:autoSpaceDN w:val="0"/>
              <w:rPr>
                <w:rFonts w:ascii="Times New Roman" w:eastAsia="Times New Roman" w:hAnsi="Times New Roman" w:cs="Times New Roman"/>
                <w:color w:val="auto"/>
                <w:sz w:val="28"/>
                <w:szCs w:val="28"/>
                <w:u w:val="single"/>
              </w:rPr>
            </w:pPr>
            <w:r>
              <w:rPr>
                <w:rFonts w:ascii="Times New Roman" w:hAnsi="Times New Roman"/>
                <w:color w:val="auto"/>
                <w:sz w:val="28"/>
                <w:szCs w:val="28"/>
              </w:rPr>
              <w:t>KMG- F-2328.1-22/PR-2326.1-22</w:t>
            </w:r>
          </w:p>
        </w:tc>
        <w:tc>
          <w:tcPr>
            <w:tcW w:w="567" w:type="dxa"/>
            <w:shd w:val="clear" w:color="auto" w:fill="auto"/>
          </w:tcPr>
          <w:p w14:paraId="6F752457" w14:textId="77777777" w:rsidR="00475F0F" w:rsidRPr="004A1419" w:rsidRDefault="00475F0F" w:rsidP="004A1419">
            <w:pPr>
              <w:widowControl/>
              <w:autoSpaceDE w:val="0"/>
              <w:autoSpaceDN w:val="0"/>
              <w:rPr>
                <w:rFonts w:ascii="Times New Roman" w:eastAsia="Times New Roman" w:hAnsi="Times New Roman" w:cs="Times New Roman"/>
                <w:color w:val="auto"/>
                <w:sz w:val="28"/>
                <w:szCs w:val="28"/>
                <w:u w:val="single"/>
              </w:rPr>
            </w:pPr>
          </w:p>
        </w:tc>
        <w:tc>
          <w:tcPr>
            <w:tcW w:w="4395" w:type="dxa"/>
            <w:shd w:val="clear" w:color="auto" w:fill="auto"/>
          </w:tcPr>
          <w:p w14:paraId="7C001ACF" w14:textId="77777777" w:rsidR="00475F0F" w:rsidRPr="004A1419" w:rsidRDefault="00475F0F" w:rsidP="004A1419">
            <w:pPr>
              <w:pStyle w:val="a3"/>
              <w:jc w:val="both"/>
              <w:rPr>
                <w:rFonts w:ascii="Times New Roman" w:hAnsi="Times New Roman"/>
                <w:sz w:val="28"/>
                <w:szCs w:val="28"/>
              </w:rPr>
            </w:pPr>
            <w:r>
              <w:rPr>
                <w:rFonts w:ascii="Times New Roman" w:hAnsi="Times New Roman"/>
                <w:sz w:val="28"/>
                <w:szCs w:val="28"/>
              </w:rPr>
              <w:t>Analysis report based on the results of internal analysis of corruption risks</w:t>
            </w:r>
          </w:p>
          <w:p w14:paraId="2B11651F" w14:textId="77777777" w:rsidR="00E827FA" w:rsidRPr="004A1419" w:rsidRDefault="00E827FA" w:rsidP="004A1419">
            <w:pPr>
              <w:widowControl/>
              <w:autoSpaceDE w:val="0"/>
              <w:autoSpaceDN w:val="0"/>
              <w:rPr>
                <w:rFonts w:ascii="Times New Roman" w:eastAsia="Times New Roman" w:hAnsi="Times New Roman" w:cs="Times New Roman"/>
                <w:color w:val="auto"/>
                <w:sz w:val="28"/>
                <w:szCs w:val="28"/>
                <w:u w:val="single"/>
              </w:rPr>
            </w:pPr>
          </w:p>
        </w:tc>
      </w:tr>
    </w:tbl>
    <w:p w14:paraId="09714A4C" w14:textId="77777777" w:rsidR="008171FE" w:rsidRPr="00F44491" w:rsidRDefault="00475F0F" w:rsidP="00B928B9">
      <w:pPr>
        <w:pStyle w:val="a5"/>
        <w:widowControl/>
        <w:numPr>
          <w:ilvl w:val="0"/>
          <w:numId w:val="10"/>
        </w:numPr>
        <w:autoSpaceDE w:val="0"/>
        <w:autoSpaceDN w:val="0"/>
        <w:jc w:val="center"/>
        <w:rPr>
          <w:rFonts w:ascii="Times New Roman" w:hAnsi="Times New Roman" w:cs="Times New Roman"/>
          <w:b/>
          <w:color w:val="auto"/>
          <w:sz w:val="28"/>
          <w:szCs w:val="28"/>
        </w:rPr>
      </w:pPr>
      <w:bookmarkStart w:id="3" w:name="SUB2"/>
      <w:bookmarkStart w:id="4" w:name="SUB3"/>
      <w:bookmarkEnd w:id="3"/>
      <w:bookmarkEnd w:id="4"/>
      <w:r>
        <w:rPr>
          <w:rFonts w:ascii="Times New Roman" w:hAnsi="Times New Roman"/>
          <w:b/>
          <w:color w:val="auto"/>
          <w:sz w:val="28"/>
          <w:szCs w:val="28"/>
        </w:rPr>
        <w:t>Flowchart</w:t>
      </w:r>
    </w:p>
    <w:p w14:paraId="5A3C0107" w14:textId="77777777" w:rsidR="00475F0F" w:rsidRPr="00F44491" w:rsidRDefault="00475F0F" w:rsidP="00100F90">
      <w:pPr>
        <w:widowControl/>
        <w:autoSpaceDE w:val="0"/>
        <w:autoSpaceDN w:val="0"/>
        <w:ind w:firstLine="426"/>
        <w:jc w:val="center"/>
        <w:rPr>
          <w:rFonts w:ascii="Times New Roman" w:eastAsia="Times New Roman" w:hAnsi="Times New Roman" w:cs="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3446"/>
        <w:gridCol w:w="2877"/>
        <w:gridCol w:w="1908"/>
      </w:tblGrid>
      <w:tr w:rsidR="00F44491" w:rsidRPr="00F44491" w14:paraId="68DBB0C5" w14:textId="77777777" w:rsidTr="004A1419">
        <w:tc>
          <w:tcPr>
            <w:tcW w:w="1340" w:type="dxa"/>
            <w:shd w:val="clear" w:color="auto" w:fill="auto"/>
          </w:tcPr>
          <w:p w14:paraId="4B0044F5" w14:textId="77777777" w:rsidR="006763A3" w:rsidRPr="004A1419" w:rsidRDefault="006763A3" w:rsidP="00100F90">
            <w:pPr>
              <w:pStyle w:val="a3"/>
              <w:rPr>
                <w:rFonts w:ascii="Times New Roman" w:eastAsia="Courier New" w:hAnsi="Times New Roman"/>
                <w:sz w:val="24"/>
                <w:szCs w:val="24"/>
                <w:lang w:eastAsia="ru-RU"/>
              </w:rPr>
            </w:pPr>
          </w:p>
          <w:p w14:paraId="6462358E" w14:textId="77777777" w:rsidR="008C2BE9" w:rsidRPr="004A1419" w:rsidRDefault="008C2BE9" w:rsidP="004A1419">
            <w:pPr>
              <w:pStyle w:val="a3"/>
              <w:jc w:val="center"/>
              <w:rPr>
                <w:rFonts w:ascii="Times New Roman" w:eastAsia="Courier New" w:hAnsi="Times New Roman"/>
                <w:sz w:val="24"/>
                <w:szCs w:val="24"/>
              </w:rPr>
            </w:pPr>
            <w:r>
              <w:rPr>
                <w:rFonts w:ascii="Times New Roman" w:hAnsi="Times New Roman"/>
                <w:sz w:val="24"/>
                <w:szCs w:val="24"/>
              </w:rPr>
              <w:t>Process entry:</w:t>
            </w:r>
          </w:p>
        </w:tc>
        <w:tc>
          <w:tcPr>
            <w:tcW w:w="8231" w:type="dxa"/>
            <w:gridSpan w:val="3"/>
            <w:shd w:val="clear" w:color="auto" w:fill="auto"/>
          </w:tcPr>
          <w:p w14:paraId="26AD7E86" w14:textId="77777777" w:rsidR="008C2BE9" w:rsidRPr="004A1419" w:rsidRDefault="008C2BE9" w:rsidP="004A1419">
            <w:pPr>
              <w:pStyle w:val="a3"/>
              <w:jc w:val="center"/>
              <w:rPr>
                <w:rFonts w:ascii="Times New Roman" w:hAnsi="Times New Roman"/>
                <w:b/>
                <w:sz w:val="24"/>
                <w:szCs w:val="24"/>
              </w:rPr>
            </w:pPr>
            <w:r>
              <w:rPr>
                <w:rFonts w:ascii="Times New Roman" w:hAnsi="Times New Roman"/>
                <w:b/>
                <w:sz w:val="24"/>
                <w:szCs w:val="24"/>
              </w:rPr>
              <w:t>Anti-corruption monitoring and internal analysis of corruption risks at KMG and its S&amp;A</w:t>
            </w:r>
          </w:p>
        </w:tc>
      </w:tr>
      <w:tr w:rsidR="00F44491" w:rsidRPr="00F44491" w14:paraId="26FF3183" w14:textId="77777777" w:rsidTr="004A1419">
        <w:tc>
          <w:tcPr>
            <w:tcW w:w="1340" w:type="dxa"/>
            <w:shd w:val="clear" w:color="auto" w:fill="auto"/>
          </w:tcPr>
          <w:p w14:paraId="4F196A74" w14:textId="77777777" w:rsidR="008C2BE9" w:rsidRPr="004A1419" w:rsidRDefault="008C2BE9" w:rsidP="004A1419">
            <w:pPr>
              <w:pStyle w:val="a3"/>
              <w:jc w:val="both"/>
              <w:rPr>
                <w:rFonts w:ascii="Times New Roman" w:hAnsi="Times New Roman"/>
                <w:b/>
                <w:sz w:val="24"/>
                <w:szCs w:val="24"/>
              </w:rPr>
            </w:pPr>
            <w:r>
              <w:rPr>
                <w:rFonts w:ascii="Times New Roman" w:hAnsi="Times New Roman"/>
                <w:b/>
                <w:sz w:val="24"/>
                <w:szCs w:val="24"/>
              </w:rPr>
              <w:t>Flowchart</w:t>
            </w:r>
          </w:p>
          <w:p w14:paraId="1D15CBC5" w14:textId="77777777" w:rsidR="00E24D9C" w:rsidRPr="004A1419" w:rsidRDefault="00E24D9C" w:rsidP="004A1419">
            <w:pPr>
              <w:pStyle w:val="a3"/>
              <w:jc w:val="both"/>
              <w:rPr>
                <w:rFonts w:ascii="Times New Roman" w:hAnsi="Times New Roman"/>
                <w:b/>
                <w:sz w:val="24"/>
                <w:szCs w:val="24"/>
              </w:rPr>
            </w:pPr>
          </w:p>
        </w:tc>
        <w:tc>
          <w:tcPr>
            <w:tcW w:w="3446" w:type="dxa"/>
            <w:shd w:val="clear" w:color="auto" w:fill="auto"/>
          </w:tcPr>
          <w:p w14:paraId="6837000F" w14:textId="77777777" w:rsidR="008C2BE9" w:rsidRPr="004A1419" w:rsidRDefault="008C2BE9" w:rsidP="004A1419">
            <w:pPr>
              <w:pStyle w:val="a3"/>
              <w:jc w:val="center"/>
              <w:rPr>
                <w:rFonts w:ascii="Times New Roman" w:hAnsi="Times New Roman"/>
                <w:b/>
                <w:sz w:val="24"/>
                <w:szCs w:val="24"/>
              </w:rPr>
            </w:pPr>
            <w:r>
              <w:rPr>
                <w:rFonts w:ascii="Times New Roman" w:hAnsi="Times New Roman"/>
                <w:b/>
                <w:sz w:val="24"/>
                <w:szCs w:val="24"/>
              </w:rPr>
              <w:t>Action</w:t>
            </w:r>
          </w:p>
        </w:tc>
        <w:tc>
          <w:tcPr>
            <w:tcW w:w="2877" w:type="dxa"/>
            <w:shd w:val="clear" w:color="auto" w:fill="auto"/>
          </w:tcPr>
          <w:p w14:paraId="210A21D5" w14:textId="77777777" w:rsidR="008C2BE9" w:rsidRPr="004A1419" w:rsidRDefault="008C2BE9" w:rsidP="004A1419">
            <w:pPr>
              <w:pStyle w:val="a3"/>
              <w:jc w:val="center"/>
              <w:rPr>
                <w:rFonts w:ascii="Times New Roman" w:hAnsi="Times New Roman"/>
                <w:b/>
                <w:sz w:val="24"/>
                <w:szCs w:val="24"/>
              </w:rPr>
            </w:pPr>
            <w:r>
              <w:rPr>
                <w:rFonts w:ascii="Times New Roman" w:hAnsi="Times New Roman"/>
                <w:b/>
                <w:sz w:val="24"/>
                <w:szCs w:val="24"/>
              </w:rPr>
              <w:t>Responsible party</w:t>
            </w:r>
          </w:p>
        </w:tc>
        <w:tc>
          <w:tcPr>
            <w:tcW w:w="1908" w:type="dxa"/>
            <w:shd w:val="clear" w:color="auto" w:fill="auto"/>
          </w:tcPr>
          <w:p w14:paraId="1CC0AED0" w14:textId="77777777" w:rsidR="008C2BE9" w:rsidRPr="004A1419" w:rsidRDefault="008C2BE9" w:rsidP="004A1419">
            <w:pPr>
              <w:pStyle w:val="a3"/>
              <w:jc w:val="center"/>
              <w:rPr>
                <w:rFonts w:ascii="Times New Roman" w:hAnsi="Times New Roman"/>
                <w:b/>
                <w:sz w:val="24"/>
                <w:szCs w:val="24"/>
              </w:rPr>
            </w:pPr>
            <w:r>
              <w:rPr>
                <w:rFonts w:ascii="Times New Roman" w:hAnsi="Times New Roman"/>
                <w:b/>
                <w:sz w:val="24"/>
                <w:szCs w:val="24"/>
              </w:rPr>
              <w:t>Record</w:t>
            </w:r>
          </w:p>
        </w:tc>
      </w:tr>
      <w:tr w:rsidR="00F44491" w:rsidRPr="00F44491" w14:paraId="54D370EA" w14:textId="77777777" w:rsidTr="004A1419">
        <w:tc>
          <w:tcPr>
            <w:tcW w:w="1340" w:type="dxa"/>
            <w:shd w:val="clear" w:color="auto" w:fill="auto"/>
          </w:tcPr>
          <w:p w14:paraId="271B412A" w14:textId="77777777" w:rsidR="008C2BE9" w:rsidRPr="004A1419" w:rsidRDefault="00885722" w:rsidP="004A1419">
            <w:pPr>
              <w:pStyle w:val="a3"/>
              <w:jc w:val="center"/>
              <w:rPr>
                <w:rFonts w:ascii="Times New Roman" w:hAnsi="Times New Roman"/>
                <w:b/>
                <w:sz w:val="28"/>
                <w:szCs w:val="28"/>
              </w:rPr>
            </w:pPr>
            <w:r>
              <w:pict w14:anchorId="78D4E1E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41" type="#_x0000_t34" style="position:absolute;left:0;text-align:left;margin-left:-9pt;margin-top:65.55pt;width:75.85pt;height:.05pt;rotation:90;z-index: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" adj="10793,-211226400,-32464" strokeweight="1.5pt">
                  <v:stroke endarrow="open"/>
                </v:shape>
              </w:pict>
            </w:r>
            <w:r>
              <w:pict w14:anchorId="19EA55C6">
                <v:shapetype id="_x0000_t109" coordsize="21600,21600" o:spt="109" path="m,l,21600r21600,l21600,xe">
                  <v:stroke joinstyle="miter"/>
                  <v:path gradientshapeok="t" o:connecttype="rect"/>
                </v:shapetype>
                <v:shape id="Блок-схема: процесс 1" o:spid="_x0000_s1040" type="#_x0000_t109" style="position:absolute;left:0;text-align:left;margin-left:5.8pt;margin-top:3.65pt;width:48.6pt;height:24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" filled="f" strokeweight="2pt">
                  <v:textbox>
                    <w:txbxContent>
                      <w:p w14:paraId="2DF54EFB" w14:textId="77777777" w:rsidR="001504A9" w:rsidRDefault="001504A9" w:rsidP="000961CF">
                        <w:pPr>
                          <w:jc w:val="center"/>
                        </w:pPr>
                        <w:r>
                          <w:t>1</w:t>
                        </w:r>
                      </w:p>
                    </w:txbxContent>
                  </v:textbox>
                </v:shape>
              </w:pict>
            </w:r>
          </w:p>
        </w:tc>
        <w:tc>
          <w:tcPr>
            <w:tcW w:w="3446" w:type="dxa"/>
            <w:shd w:val="clear" w:color="auto" w:fill="auto"/>
          </w:tcPr>
          <w:p w14:paraId="5B9FA22D" w14:textId="77777777" w:rsidR="008C2BE9" w:rsidRPr="004A1419" w:rsidRDefault="008C2BE9" w:rsidP="004A1419">
            <w:pPr>
              <w:pStyle w:val="a3"/>
              <w:jc w:val="both"/>
              <w:rPr>
                <w:rFonts w:ascii="Times New Roman" w:hAnsi="Times New Roman"/>
                <w:sz w:val="24"/>
                <w:szCs w:val="24"/>
              </w:rPr>
            </w:pPr>
            <w:r>
              <w:rPr>
                <w:rFonts w:ascii="Times New Roman" w:hAnsi="Times New Roman"/>
                <w:sz w:val="24"/>
                <w:szCs w:val="24"/>
              </w:rPr>
              <w:t xml:space="preserve">Anti-corruption monitoring  </w:t>
            </w:r>
          </w:p>
          <w:p w14:paraId="161D81D9" w14:textId="77777777" w:rsidR="008C2BE9" w:rsidRPr="004A1419" w:rsidRDefault="00F44491" w:rsidP="004A1419">
            <w:pPr>
              <w:pStyle w:val="a3"/>
              <w:jc w:val="both"/>
              <w:rPr>
                <w:rFonts w:ascii="Times New Roman" w:hAnsi="Times New Roman"/>
                <w:sz w:val="24"/>
                <w:szCs w:val="24"/>
              </w:rPr>
            </w:pPr>
            <w:r>
              <w:rPr>
                <w:rFonts w:ascii="Times New Roman" w:hAnsi="Times New Roman"/>
                <w:sz w:val="24"/>
                <w:szCs w:val="24"/>
              </w:rPr>
              <w:t>(clause 5.1.1.)</w:t>
            </w:r>
          </w:p>
        </w:tc>
        <w:tc>
          <w:tcPr>
            <w:tcW w:w="2877" w:type="dxa"/>
            <w:shd w:val="clear" w:color="auto" w:fill="auto"/>
          </w:tcPr>
          <w:p w14:paraId="050B3216" w14:textId="77777777" w:rsidR="008C2BE9" w:rsidRPr="004A1419" w:rsidRDefault="00D275E0" w:rsidP="00D63F5B">
            <w:pPr>
              <w:pStyle w:val="a3"/>
              <w:rPr>
                <w:rFonts w:ascii="Times New Roman" w:hAnsi="Times New Roman"/>
                <w:sz w:val="24"/>
                <w:szCs w:val="24"/>
              </w:rPr>
            </w:pPr>
            <w:r>
              <w:rPr>
                <w:rFonts w:ascii="Times New Roman" w:hAnsi="Times New Roman"/>
                <w:sz w:val="24"/>
                <w:szCs w:val="24"/>
              </w:rPr>
              <w:t>RBU</w:t>
            </w:r>
          </w:p>
        </w:tc>
        <w:tc>
          <w:tcPr>
            <w:tcW w:w="1908" w:type="dxa"/>
            <w:shd w:val="clear" w:color="auto" w:fill="auto"/>
          </w:tcPr>
          <w:p w14:paraId="198D17B6" w14:textId="77777777" w:rsidR="008579DE" w:rsidRPr="004A1419" w:rsidRDefault="008C2BE9" w:rsidP="004A1419">
            <w:pPr>
              <w:pStyle w:val="a3"/>
              <w:jc w:val="both"/>
              <w:rPr>
                <w:rFonts w:ascii="Times New Roman" w:hAnsi="Times New Roman"/>
                <w:sz w:val="24"/>
                <w:szCs w:val="24"/>
              </w:rPr>
            </w:pPr>
            <w:r>
              <w:rPr>
                <w:rFonts w:ascii="Times New Roman" w:hAnsi="Times New Roman"/>
                <w:sz w:val="24"/>
                <w:szCs w:val="24"/>
              </w:rPr>
              <w:t xml:space="preserve">Resolution (instruction) of the Chairman of KMG’s Management Board and/or </w:t>
            </w:r>
            <w:r>
              <w:rPr>
                <w:rFonts w:ascii="Times New Roman" w:hAnsi="Times New Roman"/>
                <w:sz w:val="24"/>
                <w:szCs w:val="24"/>
              </w:rPr>
              <w:lastRenderedPageBreak/>
              <w:t>CEO of the S&amp;A</w:t>
            </w:r>
          </w:p>
        </w:tc>
      </w:tr>
      <w:tr w:rsidR="00F44491" w:rsidRPr="00F44491" w14:paraId="156FB05C" w14:textId="77777777" w:rsidTr="004A1419">
        <w:tc>
          <w:tcPr>
            <w:tcW w:w="1340" w:type="dxa"/>
            <w:shd w:val="clear" w:color="auto" w:fill="auto"/>
          </w:tcPr>
          <w:p w14:paraId="4E9FAC01" w14:textId="77777777" w:rsidR="008C2BE9" w:rsidRPr="004A1419" w:rsidRDefault="00885722" w:rsidP="004A1419">
            <w:pPr>
              <w:pStyle w:val="a3"/>
              <w:jc w:val="center"/>
              <w:rPr>
                <w:rFonts w:ascii="Times New Roman" w:hAnsi="Times New Roman"/>
                <w:b/>
                <w:sz w:val="28"/>
                <w:szCs w:val="28"/>
              </w:rPr>
            </w:pPr>
            <w:r>
              <w:lastRenderedPageBreak/>
              <w:pict w14:anchorId="4DE94919">
                <v:shape id="Прямая со стрелкой 12" o:spid="_x0000_s1039" type="#_x0000_t32" style="position:absolute;left:0;text-align:left;margin-left:27.8pt;margin-top:42.25pt;width:0;height:39.25pt;z-index: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" strokeweight="1.5pt">
                  <v:stroke endarrow="open"/>
                </v:shape>
              </w:pict>
            </w:r>
            <w:r>
              <w:pict w14:anchorId="09A61874">
                <v:shape id="Блок-схема: процесс 3" o:spid="_x0000_s1038" type="#_x0000_t109" style="position:absolute;left:0;text-align:left;margin-left:5.75pt;margin-top:20.2pt;width:48.6pt;height:24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" filled="f" strokeweight="2pt">
                  <v:textbox>
                    <w:txbxContent>
                      <w:p w14:paraId="5ADE80A1" w14:textId="77777777" w:rsidR="001504A9" w:rsidRDefault="001504A9" w:rsidP="000961CF">
                        <w:pPr>
                          <w:jc w:val="center"/>
                        </w:pPr>
                        <w:r>
                          <w:t>2</w:t>
                        </w:r>
                      </w:p>
                    </w:txbxContent>
                  </v:textbox>
                </v:shape>
              </w:pict>
            </w:r>
          </w:p>
        </w:tc>
        <w:tc>
          <w:tcPr>
            <w:tcW w:w="3446" w:type="dxa"/>
            <w:shd w:val="clear" w:color="auto" w:fill="auto"/>
          </w:tcPr>
          <w:p w14:paraId="5E968AE3" w14:textId="77777777" w:rsidR="0030115F" w:rsidRPr="004A1419" w:rsidRDefault="008C2BE9" w:rsidP="004A1419">
            <w:pPr>
              <w:pStyle w:val="a3"/>
              <w:jc w:val="both"/>
              <w:rPr>
                <w:rFonts w:ascii="Times New Roman" w:hAnsi="Times New Roman"/>
                <w:sz w:val="24"/>
                <w:szCs w:val="24"/>
              </w:rPr>
            </w:pPr>
            <w:r>
              <w:rPr>
                <w:rFonts w:ascii="Times New Roman" w:hAnsi="Times New Roman"/>
                <w:sz w:val="24"/>
                <w:szCs w:val="24"/>
              </w:rPr>
              <w:t>Preparation and drawing up of analysis information based on the results of anti-corruption monitoring (clause 5.1.2.)</w:t>
            </w:r>
          </w:p>
        </w:tc>
        <w:tc>
          <w:tcPr>
            <w:tcW w:w="2877" w:type="dxa"/>
            <w:shd w:val="clear" w:color="auto" w:fill="auto"/>
          </w:tcPr>
          <w:p w14:paraId="505B0F37" w14:textId="77777777" w:rsidR="008C2BE9" w:rsidRPr="004A1419" w:rsidRDefault="00D275E0" w:rsidP="004A1419">
            <w:pPr>
              <w:pStyle w:val="a3"/>
              <w:jc w:val="both"/>
              <w:rPr>
                <w:rFonts w:ascii="Times New Roman" w:hAnsi="Times New Roman"/>
                <w:sz w:val="24"/>
                <w:szCs w:val="24"/>
              </w:rPr>
            </w:pPr>
            <w:r>
              <w:rPr>
                <w:rFonts w:ascii="Times New Roman" w:hAnsi="Times New Roman"/>
                <w:sz w:val="24"/>
                <w:szCs w:val="24"/>
              </w:rPr>
              <w:t>RBU</w:t>
            </w:r>
          </w:p>
        </w:tc>
        <w:tc>
          <w:tcPr>
            <w:tcW w:w="1908" w:type="dxa"/>
            <w:shd w:val="clear" w:color="auto" w:fill="auto"/>
          </w:tcPr>
          <w:p w14:paraId="50638845" w14:textId="77777777" w:rsidR="008C2BE9" w:rsidRPr="004A1419" w:rsidRDefault="008C2BE9" w:rsidP="004A1419">
            <w:pPr>
              <w:pStyle w:val="a3"/>
              <w:jc w:val="both"/>
              <w:rPr>
                <w:rFonts w:ascii="Times New Roman" w:hAnsi="Times New Roman"/>
                <w:sz w:val="24"/>
                <w:szCs w:val="24"/>
              </w:rPr>
            </w:pPr>
            <w:r>
              <w:rPr>
                <w:rFonts w:ascii="Times New Roman" w:hAnsi="Times New Roman"/>
                <w:sz w:val="24"/>
                <w:szCs w:val="24"/>
              </w:rPr>
              <w:t>Analysis information</w:t>
            </w:r>
          </w:p>
        </w:tc>
      </w:tr>
      <w:tr w:rsidR="00F44491" w:rsidRPr="00F44491" w14:paraId="31BB71B2" w14:textId="77777777" w:rsidTr="004A1419">
        <w:tc>
          <w:tcPr>
            <w:tcW w:w="1340" w:type="dxa"/>
            <w:shd w:val="clear" w:color="auto" w:fill="auto"/>
          </w:tcPr>
          <w:p w14:paraId="78CD8579" w14:textId="77777777" w:rsidR="008C2BE9" w:rsidRPr="004A1419" w:rsidRDefault="00885722" w:rsidP="004A1419">
            <w:pPr>
              <w:pStyle w:val="a3"/>
              <w:jc w:val="center"/>
              <w:rPr>
                <w:rFonts w:ascii="Times New Roman" w:hAnsi="Times New Roman"/>
                <w:b/>
                <w:sz w:val="28"/>
                <w:szCs w:val="28"/>
              </w:rPr>
            </w:pPr>
            <w:r>
              <w:pict w14:anchorId="4404E1D9">
                <v:shape id="Прямая со стрелкой 18" o:spid="_x0000_s1037" type="#_x0000_t34" style="position:absolute;left:0;text-align:left;margin-left:-.15pt;margin-top:64.5pt;width:58.15pt;height:.05pt;rotation:90;z-index:1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" adj="10791,-280605600,-43256" strokeweight="1.5pt">
                  <v:stroke endarrow="open"/>
                </v:shape>
              </w:pict>
            </w:r>
            <w:r>
              <w:pict w14:anchorId="0A591528">
                <v:shape id="Блок-схема: процесс 4" o:spid="_x0000_s1036" type="#_x0000_t109" style="position:absolute;left:0;text-align:left;margin-left:4.3pt;margin-top:11.45pt;width:48.6pt;height:24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" filled="f" strokeweight="2pt">
                  <v:textbox>
                    <w:txbxContent>
                      <w:p w14:paraId="1260B3FC" w14:textId="77777777" w:rsidR="001504A9" w:rsidRDefault="001504A9" w:rsidP="000961CF">
                        <w:pPr>
                          <w:jc w:val="center"/>
                        </w:pPr>
                        <w:r>
                          <w:t>3</w:t>
                        </w:r>
                      </w:p>
                    </w:txbxContent>
                  </v:textbox>
                </v:shape>
              </w:pict>
            </w:r>
          </w:p>
        </w:tc>
        <w:tc>
          <w:tcPr>
            <w:tcW w:w="3446" w:type="dxa"/>
            <w:shd w:val="clear" w:color="auto" w:fill="auto"/>
          </w:tcPr>
          <w:p w14:paraId="7F865ACE" w14:textId="77777777" w:rsidR="008C2BE9" w:rsidRPr="004A1419" w:rsidRDefault="008C2BE9" w:rsidP="004A1419">
            <w:pPr>
              <w:pStyle w:val="a3"/>
              <w:jc w:val="both"/>
              <w:rPr>
                <w:rFonts w:ascii="Times New Roman" w:hAnsi="Times New Roman"/>
                <w:sz w:val="24"/>
                <w:szCs w:val="24"/>
              </w:rPr>
            </w:pPr>
            <w:r>
              <w:rPr>
                <w:rFonts w:ascii="Times New Roman" w:hAnsi="Times New Roman"/>
                <w:sz w:val="24"/>
                <w:szCs w:val="24"/>
              </w:rPr>
              <w:t xml:space="preserve">Internal analysis of corruption risks </w:t>
            </w:r>
          </w:p>
          <w:p w14:paraId="605687BF" w14:textId="48EF9CC1" w:rsidR="008C2BE9" w:rsidRPr="004A1419" w:rsidRDefault="00E52FFE" w:rsidP="004A1419">
            <w:pPr>
              <w:pStyle w:val="a3"/>
              <w:jc w:val="both"/>
              <w:rPr>
                <w:rFonts w:ascii="Times New Roman" w:hAnsi="Times New Roman"/>
                <w:sz w:val="24"/>
                <w:szCs w:val="24"/>
              </w:rPr>
            </w:pPr>
            <w:r>
              <w:rPr>
                <w:rFonts w:ascii="Times New Roman" w:hAnsi="Times New Roman"/>
                <w:sz w:val="24"/>
                <w:szCs w:val="24"/>
              </w:rPr>
              <w:t>(clauses 5.2.1.-5.2.4., clauses 5.2.5-5.2.10)</w:t>
            </w:r>
          </w:p>
        </w:tc>
        <w:tc>
          <w:tcPr>
            <w:tcW w:w="2877" w:type="dxa"/>
            <w:shd w:val="clear" w:color="auto" w:fill="auto"/>
          </w:tcPr>
          <w:p w14:paraId="72A28E6A" w14:textId="77777777" w:rsidR="008C2BE9" w:rsidRPr="004A1419" w:rsidRDefault="00D275E0" w:rsidP="004A1419">
            <w:pPr>
              <w:pStyle w:val="a3"/>
              <w:jc w:val="both"/>
              <w:rPr>
                <w:rFonts w:ascii="Times New Roman" w:hAnsi="Times New Roman"/>
                <w:sz w:val="24"/>
                <w:szCs w:val="24"/>
              </w:rPr>
            </w:pPr>
            <w:r>
              <w:rPr>
                <w:rFonts w:ascii="Times New Roman" w:hAnsi="Times New Roman"/>
                <w:sz w:val="24"/>
                <w:szCs w:val="24"/>
              </w:rPr>
              <w:t>RBU</w:t>
            </w:r>
          </w:p>
        </w:tc>
        <w:tc>
          <w:tcPr>
            <w:tcW w:w="1908" w:type="dxa"/>
            <w:shd w:val="clear" w:color="auto" w:fill="auto"/>
          </w:tcPr>
          <w:p w14:paraId="613E6527" w14:textId="77777777" w:rsidR="00E24D9C" w:rsidRPr="004A1419" w:rsidRDefault="00F54979" w:rsidP="004A1419">
            <w:pPr>
              <w:pStyle w:val="a3"/>
              <w:jc w:val="both"/>
              <w:rPr>
                <w:rFonts w:ascii="Times New Roman" w:hAnsi="Times New Roman"/>
                <w:sz w:val="24"/>
                <w:szCs w:val="24"/>
              </w:rPr>
            </w:pPr>
            <w:r>
              <w:rPr>
                <w:rFonts w:ascii="Times New Roman" w:hAnsi="Times New Roman"/>
                <w:sz w:val="24"/>
                <w:szCs w:val="24"/>
              </w:rPr>
              <w:t>Resolution (instruction) of the Chairman of KMG’s Management Board and/or CEO of the S&amp;A</w:t>
            </w:r>
          </w:p>
        </w:tc>
      </w:tr>
      <w:tr w:rsidR="00F44491" w:rsidRPr="00F44491" w14:paraId="137E26DF" w14:textId="77777777" w:rsidTr="004A1419">
        <w:tc>
          <w:tcPr>
            <w:tcW w:w="1340" w:type="dxa"/>
            <w:shd w:val="clear" w:color="auto" w:fill="auto"/>
          </w:tcPr>
          <w:p w14:paraId="7F057C0C" w14:textId="77777777" w:rsidR="008C2BE9" w:rsidRPr="004A1419" w:rsidRDefault="00885722" w:rsidP="004A1419">
            <w:pPr>
              <w:pStyle w:val="a3"/>
              <w:jc w:val="center"/>
              <w:rPr>
                <w:rFonts w:ascii="Times New Roman" w:hAnsi="Times New Roman"/>
                <w:b/>
                <w:sz w:val="28"/>
                <w:szCs w:val="28"/>
              </w:rPr>
            </w:pPr>
            <w:r>
              <w:pict w14:anchorId="168D5269">
                <v:shape id="Прямая со стрелкой 7" o:spid="_x0000_s1035" type="#_x0000_t34" style="position:absolute;left:0;text-align:left;margin-left:-16.15pt;margin-top:79.3pt;width:90.1pt;height:.05pt;rotation:90;flip:x;z-index: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" adj=",316094400,-27306" strokecolor="windowText" strokeweight="1.5pt">
                  <v:stroke endarrow="open"/>
                </v:shape>
              </w:pict>
            </w:r>
            <w:r>
              <w:pict w14:anchorId="469F466F">
                <v:shape id="Блок-схема: процесс 6" o:spid="_x0000_s1034" type="#_x0000_t109" style="position:absolute;left:0;text-align:left;margin-left:5.7pt;margin-top:10.3pt;width:48.6pt;height:24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" filled="f" strokeweight="2pt">
                  <v:textbox>
                    <w:txbxContent>
                      <w:p w14:paraId="582948F9" w14:textId="77777777" w:rsidR="001504A9" w:rsidRDefault="001504A9" w:rsidP="000961CF">
                        <w:pPr>
                          <w:jc w:val="center"/>
                        </w:pPr>
                        <w:r>
                          <w:t>4</w:t>
                        </w:r>
                      </w:p>
                    </w:txbxContent>
                  </v:textbox>
                </v:shape>
              </w:pict>
            </w:r>
          </w:p>
        </w:tc>
        <w:tc>
          <w:tcPr>
            <w:tcW w:w="3446" w:type="dxa"/>
            <w:shd w:val="clear" w:color="auto" w:fill="auto"/>
          </w:tcPr>
          <w:p w14:paraId="1074D604" w14:textId="77777777" w:rsidR="008C2BE9" w:rsidRPr="004A1419" w:rsidRDefault="008C2BE9" w:rsidP="004A1419">
            <w:pPr>
              <w:pStyle w:val="a3"/>
              <w:jc w:val="both"/>
              <w:rPr>
                <w:rFonts w:ascii="Times New Roman" w:hAnsi="Times New Roman"/>
                <w:sz w:val="24"/>
                <w:szCs w:val="24"/>
              </w:rPr>
            </w:pPr>
            <w:r>
              <w:rPr>
                <w:rFonts w:ascii="Times New Roman" w:hAnsi="Times New Roman"/>
                <w:sz w:val="24"/>
                <w:szCs w:val="24"/>
              </w:rPr>
              <w:t>Preparation and drawing up of an analysis report based on the results of internal analysis of corruption risks and submission of the report to the Chairman of KMG’s Management Board and/or CEO of the S&amp;A for review and action</w:t>
            </w:r>
          </w:p>
          <w:p w14:paraId="6D432274" w14:textId="77777777" w:rsidR="008C2BE9" w:rsidRPr="004A1419" w:rsidRDefault="00086230" w:rsidP="004A1419">
            <w:pPr>
              <w:pStyle w:val="a3"/>
              <w:jc w:val="both"/>
              <w:rPr>
                <w:rFonts w:ascii="Times New Roman" w:hAnsi="Times New Roman"/>
                <w:sz w:val="24"/>
                <w:szCs w:val="24"/>
              </w:rPr>
            </w:pPr>
            <w:r>
              <w:rPr>
                <w:rFonts w:ascii="Times New Roman" w:hAnsi="Times New Roman"/>
                <w:sz w:val="24"/>
                <w:szCs w:val="24"/>
              </w:rPr>
              <w:t>(clauses 5.2.11-5.2.13.)</w:t>
            </w:r>
          </w:p>
        </w:tc>
        <w:tc>
          <w:tcPr>
            <w:tcW w:w="2877" w:type="dxa"/>
            <w:shd w:val="clear" w:color="auto" w:fill="auto"/>
          </w:tcPr>
          <w:p w14:paraId="438DB586" w14:textId="77777777" w:rsidR="00E52FFE" w:rsidRPr="004A1419" w:rsidRDefault="00D275E0" w:rsidP="004A1419">
            <w:pPr>
              <w:pStyle w:val="a3"/>
              <w:jc w:val="both"/>
              <w:rPr>
                <w:rFonts w:ascii="Times New Roman" w:hAnsi="Times New Roman"/>
                <w:sz w:val="24"/>
                <w:szCs w:val="24"/>
              </w:rPr>
            </w:pPr>
            <w:r>
              <w:rPr>
                <w:rFonts w:ascii="Times New Roman" w:hAnsi="Times New Roman"/>
                <w:sz w:val="24"/>
                <w:szCs w:val="24"/>
              </w:rPr>
              <w:t>RBU/</w:t>
            </w:r>
          </w:p>
          <w:p w14:paraId="2E79B969" w14:textId="77777777" w:rsidR="008C2BE9" w:rsidRPr="004A1419" w:rsidRDefault="00D275E0" w:rsidP="004A1419">
            <w:pPr>
              <w:pStyle w:val="a3"/>
              <w:jc w:val="both"/>
              <w:rPr>
                <w:rFonts w:ascii="Times New Roman" w:hAnsi="Times New Roman"/>
                <w:sz w:val="24"/>
                <w:szCs w:val="24"/>
              </w:rPr>
            </w:pPr>
            <w:r>
              <w:rPr>
                <w:rFonts w:ascii="Times New Roman" w:hAnsi="Times New Roman"/>
                <w:sz w:val="24"/>
                <w:szCs w:val="24"/>
              </w:rPr>
              <w:t>Head of the working group</w:t>
            </w:r>
          </w:p>
        </w:tc>
        <w:tc>
          <w:tcPr>
            <w:tcW w:w="1908" w:type="dxa"/>
            <w:shd w:val="clear" w:color="auto" w:fill="auto"/>
          </w:tcPr>
          <w:p w14:paraId="0ECAC1EC" w14:textId="77777777" w:rsidR="008C2BE9" w:rsidRPr="004A1419" w:rsidRDefault="008C2BE9" w:rsidP="004A1419">
            <w:pPr>
              <w:pStyle w:val="a3"/>
              <w:jc w:val="both"/>
              <w:rPr>
                <w:rFonts w:ascii="Times New Roman" w:hAnsi="Times New Roman"/>
                <w:sz w:val="24"/>
                <w:szCs w:val="24"/>
              </w:rPr>
            </w:pPr>
            <w:r>
              <w:rPr>
                <w:rFonts w:ascii="Times New Roman" w:hAnsi="Times New Roman"/>
                <w:sz w:val="24"/>
                <w:szCs w:val="24"/>
              </w:rPr>
              <w:t>Analysis report</w:t>
            </w:r>
          </w:p>
        </w:tc>
      </w:tr>
      <w:tr w:rsidR="00F44491" w:rsidRPr="00F44491" w14:paraId="7AAAC82A" w14:textId="77777777" w:rsidTr="004A1419">
        <w:trPr>
          <w:trHeight w:val="648"/>
        </w:trPr>
        <w:tc>
          <w:tcPr>
            <w:tcW w:w="1340" w:type="dxa"/>
            <w:shd w:val="clear" w:color="auto" w:fill="auto"/>
          </w:tcPr>
          <w:p w14:paraId="69A5EBF6" w14:textId="77777777" w:rsidR="008C2BE9" w:rsidRPr="004A1419" w:rsidRDefault="00885722" w:rsidP="004A1419">
            <w:pPr>
              <w:pStyle w:val="a3"/>
              <w:jc w:val="center"/>
              <w:rPr>
                <w:rFonts w:ascii="Times New Roman" w:hAnsi="Times New Roman"/>
                <w:b/>
                <w:sz w:val="28"/>
                <w:szCs w:val="28"/>
              </w:rPr>
            </w:pPr>
            <w:r>
              <w:pict w14:anchorId="675DE451">
                <v:oval id="_x0000_s1045" style="position:absolute;left:0;text-align:left;margin-left:-4.15pt;margin-top:27.75pt;width:8.45pt;height:7.15pt;z-index:17;mso-position-horizontal-relative:text;mso-position-vertical-relative:text"/>
              </w:pict>
            </w:r>
            <w:r>
              <w:pict w14:anchorId="180CE905">
                <v:shape id="Прямая со стрелкой 15" o:spid="_x0000_s1032" type="#_x0000_t34" style="position:absolute;left:0;text-align:left;margin-left:-60.3pt;margin-top:91.05pt;width:118.05pt;height:.2pt;rotation:90;z-index: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" adj="10795,-17220600,-15351" strokeweight="1.5pt">
                  <v:stroke endarrow="open"/>
                </v:shape>
              </w:pict>
            </w:r>
            <w:r>
              <w:pict w14:anchorId="42542661">
                <v:shape id="Прямая со стрелкой 21" o:spid="_x0000_s1033" type="#_x0000_t32" style="position:absolute;left:0;text-align:left;margin-left:32.1pt;margin-top:53.55pt;width:0;height:84.6pt;z-index: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" strokeweight="1.5pt">
                  <v:stroke endarrow="open"/>
                </v:shape>
              </w:pict>
            </w:r>
            <w:r>
              <w:pict w14:anchorId="31512E9B">
                <v:shape id="Блок-схема: процесс 24" o:spid="_x0000_s1031" type="#_x0000_t109" style="position:absolute;left:0;text-align:left;margin-left:-15.3pt;margin-top:9.85pt;width:37.6pt;height:22.05pt;z-index:13;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" filled="f" stroked="f" strokeweight="2pt">
                  <v:textbox style="mso-next-textbox:#Блок-схема: процесс 24">
                    <w:txbxContent>
                      <w:p w14:paraId="5A6C7047" w14:textId="77777777" w:rsidR="001504A9" w:rsidRPr="000961CF" w:rsidRDefault="001504A9" w:rsidP="000961CF">
                        <w:pPr>
                          <w:jc w:val="center"/>
                          <w:rPr>
                            <w:b/>
                            <w:sz w:val="18"/>
                          </w:rPr>
                        </w:pPr>
                        <w:r>
                          <w:rPr>
                            <w:b/>
                            <w:sz w:val="18"/>
                          </w:rPr>
                          <w:t>no</w:t>
                        </w:r>
                      </w:p>
                    </w:txbxContent>
                  </v:textbox>
                </v:shape>
              </w:pict>
            </w:r>
            <w:r>
              <w:pict w14:anchorId="1275C235">
                <v:shapetype id="_x0000_t110" coordsize="21600,21600" o:spt="110" path="m10800,l,10800,10800,21600,21600,10800xe">
                  <v:stroke joinstyle="miter"/>
                  <v:path gradientshapeok="t" o:connecttype="rect" textboxrect="5400,5400,16200,16200"/>
                </v:shapetype>
                <v:shape id="Блок-схема: решение 8" o:spid="_x0000_s1030" type="#_x0000_t110" style="position:absolute;left:0;text-align:left;margin-left:8.3pt;margin-top:8.95pt;width:48.6pt;height:44.75pt;z-index: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" filled="f" strokeweight="2pt">
                  <v:textbox style="mso-next-textbox:#Блок-схема: решение 8">
                    <w:txbxContent>
                      <w:p w14:paraId="10178E9C" w14:textId="77777777" w:rsidR="001504A9" w:rsidRDefault="00086230" w:rsidP="000961CF">
                        <w:pPr>
                          <w:jc w:val="center"/>
                        </w:pPr>
                        <w:r>
                          <w:t>5</w:t>
                        </w:r>
                      </w:p>
                    </w:txbxContent>
                  </v:textbox>
                </v:shape>
              </w:pict>
            </w:r>
            <w:r>
              <w:pict w14:anchorId="4AA8332F">
                <v:line id="Прямая соединительная линия 22" o:spid="_x0000_s1029" style="position:absolute;left:0;text-align:left;z-index:12;visibility:visible;mso-position-horizontal-relative:text;mso-position-vertical-relative:text;mso-width-relative:margin" from="-1.35pt,30.75pt" to="8.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" strokeweight="1.25pt"/>
              </w:pict>
            </w:r>
          </w:p>
        </w:tc>
        <w:tc>
          <w:tcPr>
            <w:tcW w:w="3446" w:type="dxa"/>
            <w:shd w:val="clear" w:color="auto" w:fill="auto"/>
          </w:tcPr>
          <w:p w14:paraId="1D5A29FD" w14:textId="77777777" w:rsidR="008C2BE9" w:rsidRPr="004A1419" w:rsidRDefault="00FC302F" w:rsidP="004A1419">
            <w:pPr>
              <w:pStyle w:val="a3"/>
              <w:jc w:val="both"/>
              <w:rPr>
                <w:rFonts w:ascii="Times New Roman" w:hAnsi="Times New Roman"/>
                <w:sz w:val="24"/>
                <w:szCs w:val="24"/>
              </w:rPr>
            </w:pPr>
            <w:r>
              <w:rPr>
                <w:rFonts w:ascii="Times New Roman" w:hAnsi="Times New Roman"/>
                <w:sz w:val="24"/>
                <w:szCs w:val="24"/>
              </w:rPr>
              <w:t xml:space="preserve">Decision to publish the information on the KMG and/or S&amp;A website and public discussion during the meetings of KMG/S&amp;A collegial and advisory boards  </w:t>
            </w:r>
          </w:p>
        </w:tc>
        <w:tc>
          <w:tcPr>
            <w:tcW w:w="2877" w:type="dxa"/>
            <w:shd w:val="clear" w:color="auto" w:fill="auto"/>
          </w:tcPr>
          <w:p w14:paraId="27099EC9" w14:textId="77777777" w:rsidR="008C2BE9" w:rsidRPr="004A1419" w:rsidRDefault="00086230" w:rsidP="004A1419">
            <w:pPr>
              <w:pStyle w:val="a3"/>
              <w:jc w:val="both"/>
              <w:rPr>
                <w:rFonts w:ascii="Times New Roman" w:hAnsi="Times New Roman"/>
                <w:sz w:val="24"/>
                <w:szCs w:val="24"/>
              </w:rPr>
            </w:pPr>
            <w:r>
              <w:rPr>
                <w:rFonts w:ascii="Times New Roman" w:hAnsi="Times New Roman"/>
                <w:sz w:val="24"/>
                <w:szCs w:val="24"/>
              </w:rPr>
              <w:t>Chairman of KMG’s Management Board and/or CEO of the S&amp;A</w:t>
            </w:r>
          </w:p>
        </w:tc>
        <w:tc>
          <w:tcPr>
            <w:tcW w:w="1908" w:type="dxa"/>
            <w:shd w:val="clear" w:color="auto" w:fill="auto"/>
          </w:tcPr>
          <w:p w14:paraId="371D50A0" w14:textId="77777777" w:rsidR="008C2BE9" w:rsidRPr="00287A7C" w:rsidRDefault="00BB778D" w:rsidP="004A1419">
            <w:pPr>
              <w:pStyle w:val="a3"/>
              <w:jc w:val="both"/>
              <w:rPr>
                <w:rFonts w:ascii="Times New Roman" w:hAnsi="Times New Roman"/>
                <w:sz w:val="24"/>
                <w:szCs w:val="24"/>
              </w:rPr>
            </w:pPr>
            <w:r>
              <w:rPr>
                <w:rFonts w:ascii="Times New Roman" w:hAnsi="Times New Roman"/>
                <w:sz w:val="24"/>
                <w:szCs w:val="24"/>
              </w:rPr>
              <w:t>Resolution (instruction) of the Chairman of KMG’s Management Board and/or CEO of the S&amp;A</w:t>
            </w:r>
          </w:p>
        </w:tc>
      </w:tr>
      <w:tr w:rsidR="0093410F" w:rsidRPr="008C2BE9" w14:paraId="2CF5BEAA" w14:textId="77777777" w:rsidTr="004A1419">
        <w:trPr>
          <w:trHeight w:val="1557"/>
        </w:trPr>
        <w:tc>
          <w:tcPr>
            <w:tcW w:w="1340" w:type="dxa"/>
            <w:shd w:val="clear" w:color="auto" w:fill="auto"/>
          </w:tcPr>
          <w:p w14:paraId="04CDDC63" w14:textId="77777777" w:rsidR="00FC302F" w:rsidRPr="004A1419" w:rsidRDefault="00885722" w:rsidP="004A1419">
            <w:pPr>
              <w:pStyle w:val="a3"/>
              <w:jc w:val="center"/>
              <w:rPr>
                <w:rFonts w:ascii="Times New Roman" w:hAnsi="Times New Roman"/>
                <w:b/>
                <w:sz w:val="28"/>
                <w:szCs w:val="28"/>
              </w:rPr>
            </w:pPr>
            <w:r>
              <w:pict w14:anchorId="31C07A4D">
                <v:shape id="Блок-схема: процесс 25" o:spid="_x0000_s1027" type="#_x0000_t109" style="position:absolute;left:0;text-align:left;margin-left:30.1pt;margin-top:9.05pt;width:37.6pt;height:22.05pt;z-index:1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" filled="f" stroked="f" strokeweight="2pt">
                  <v:textbox style="mso-next-textbox:#Блок-схема: процесс 25">
                    <w:txbxContent>
                      <w:p w14:paraId="4A634683" w14:textId="77777777" w:rsidR="001504A9" w:rsidRPr="000961CF" w:rsidRDefault="001504A9" w:rsidP="000961CF">
                        <w:pPr>
                          <w:jc w:val="center"/>
                          <w:rPr>
                            <w:b/>
                            <w:sz w:val="18"/>
                          </w:rPr>
                        </w:pPr>
                        <w:r>
                          <w:rPr>
                            <w:b/>
                            <w:sz w:val="18"/>
                          </w:rPr>
                          <w:t>yes</w:t>
                        </w:r>
                      </w:p>
                    </w:txbxContent>
                  </v:textbox>
                </v:shape>
              </w:pict>
            </w:r>
            <w:r>
              <w:pict w14:anchorId="4020A8D9">
                <v:shape id="Блок-схема: процесс 9" o:spid="_x0000_s1026" type="#_x0000_t109" style="position:absolute;left:0;text-align:left;margin-left:7.3pt;margin-top:41.1pt;width:48.6pt;height:24pt;z-index: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" filled="f" strokeweight="2pt">
                  <v:textbox style="mso-next-textbox:#Блок-схема: процесс 9">
                    <w:txbxContent>
                      <w:p w14:paraId="33F17C76" w14:textId="77777777" w:rsidR="001504A9" w:rsidRDefault="00086230" w:rsidP="000961CF">
                        <w:pPr>
                          <w:jc w:val="center"/>
                        </w:pPr>
                        <w:r>
                          <w:t>6</w:t>
                        </w:r>
                      </w:p>
                    </w:txbxContent>
                  </v:textbox>
                </v:shape>
              </w:pict>
            </w:r>
          </w:p>
        </w:tc>
        <w:tc>
          <w:tcPr>
            <w:tcW w:w="3446" w:type="dxa"/>
            <w:shd w:val="clear" w:color="auto" w:fill="auto"/>
          </w:tcPr>
          <w:p w14:paraId="688C6F72" w14:textId="77777777" w:rsidR="00FC302F" w:rsidRPr="004A1419" w:rsidRDefault="00FC302F" w:rsidP="004A1419">
            <w:pPr>
              <w:pStyle w:val="a3"/>
              <w:jc w:val="both"/>
              <w:rPr>
                <w:rFonts w:ascii="Times New Roman" w:hAnsi="Times New Roman"/>
                <w:sz w:val="24"/>
                <w:szCs w:val="24"/>
              </w:rPr>
            </w:pPr>
            <w:r>
              <w:rPr>
                <w:rFonts w:ascii="Times New Roman" w:hAnsi="Times New Roman"/>
                <w:sz w:val="24"/>
                <w:szCs w:val="24"/>
              </w:rPr>
              <w:t>Publication of the results of internal analysis of corruption risks on the KMG/S&amp;A website and public discussion during the meetings of KMG/S&amp;A collegial and advisory boards (clauses 5.2.14.-5.2.15.)</w:t>
            </w:r>
          </w:p>
        </w:tc>
        <w:tc>
          <w:tcPr>
            <w:tcW w:w="2877" w:type="dxa"/>
            <w:shd w:val="clear" w:color="auto" w:fill="auto"/>
          </w:tcPr>
          <w:p w14:paraId="6E9C4C11" w14:textId="77777777" w:rsidR="00FC302F" w:rsidRPr="004A1419" w:rsidRDefault="00D275E0" w:rsidP="004A1419">
            <w:pPr>
              <w:pStyle w:val="a3"/>
              <w:jc w:val="both"/>
              <w:rPr>
                <w:rFonts w:ascii="Times New Roman" w:hAnsi="Times New Roman"/>
                <w:sz w:val="24"/>
                <w:szCs w:val="24"/>
              </w:rPr>
            </w:pPr>
            <w:r>
              <w:rPr>
                <w:rFonts w:ascii="Times New Roman" w:hAnsi="Times New Roman"/>
                <w:sz w:val="24"/>
                <w:szCs w:val="24"/>
              </w:rPr>
              <w:t>RBU</w:t>
            </w:r>
          </w:p>
        </w:tc>
        <w:tc>
          <w:tcPr>
            <w:tcW w:w="1908" w:type="dxa"/>
            <w:shd w:val="clear" w:color="auto" w:fill="auto"/>
          </w:tcPr>
          <w:p w14:paraId="7D1F1857" w14:textId="77777777" w:rsidR="00FC302F" w:rsidRPr="004A1419" w:rsidRDefault="00B3142D" w:rsidP="004A1419">
            <w:pPr>
              <w:pStyle w:val="a3"/>
              <w:jc w:val="both"/>
              <w:rPr>
                <w:rFonts w:ascii="Times New Roman" w:hAnsi="Times New Roman"/>
                <w:sz w:val="24"/>
                <w:szCs w:val="24"/>
              </w:rPr>
            </w:pPr>
            <w:r>
              <w:rPr>
                <w:rFonts w:ascii="Times New Roman" w:hAnsi="Times New Roman"/>
                <w:sz w:val="24"/>
                <w:szCs w:val="24"/>
              </w:rPr>
              <w:t>Information on the website</w:t>
            </w:r>
          </w:p>
        </w:tc>
      </w:tr>
      <w:tr w:rsidR="0093410F" w:rsidRPr="008C2BE9" w14:paraId="0BC1FE05" w14:textId="77777777" w:rsidTr="004A1419">
        <w:tc>
          <w:tcPr>
            <w:tcW w:w="1340" w:type="dxa"/>
            <w:shd w:val="clear" w:color="auto" w:fill="auto"/>
          </w:tcPr>
          <w:p w14:paraId="6AA03960" w14:textId="77777777" w:rsidR="008C2BE9" w:rsidRPr="004A1419" w:rsidRDefault="008C2BE9" w:rsidP="004A1419">
            <w:pPr>
              <w:pStyle w:val="a3"/>
              <w:jc w:val="center"/>
              <w:rPr>
                <w:rFonts w:ascii="Times New Roman" w:hAnsi="Times New Roman"/>
                <w:b/>
                <w:sz w:val="28"/>
                <w:szCs w:val="28"/>
              </w:rPr>
            </w:pPr>
            <w:r>
              <w:rPr>
                <w:rFonts w:ascii="Times New Roman" w:hAnsi="Times New Roman"/>
                <w:sz w:val="24"/>
                <w:szCs w:val="24"/>
              </w:rPr>
              <w:t>Process exit:</w:t>
            </w:r>
          </w:p>
        </w:tc>
        <w:tc>
          <w:tcPr>
            <w:tcW w:w="8231" w:type="dxa"/>
            <w:gridSpan w:val="3"/>
            <w:shd w:val="clear" w:color="auto" w:fill="auto"/>
          </w:tcPr>
          <w:p w14:paraId="1FC60BDE" w14:textId="489B86AA" w:rsidR="008C2BE9" w:rsidRPr="000136A1" w:rsidRDefault="008C2BE9" w:rsidP="004A1419">
            <w:pPr>
              <w:pStyle w:val="a3"/>
              <w:jc w:val="both"/>
              <w:rPr>
                <w:rFonts w:ascii="Times New Roman" w:hAnsi="Times New Roman"/>
                <w:b/>
                <w:sz w:val="24"/>
                <w:szCs w:val="24"/>
                <w:lang w:val="en-US"/>
              </w:rPr>
            </w:pPr>
            <w:r>
              <w:rPr>
                <w:rFonts w:ascii="Times New Roman" w:hAnsi="Times New Roman"/>
                <w:b/>
                <w:sz w:val="24"/>
                <w:szCs w:val="24"/>
              </w:rPr>
              <w:t>Filing of all analysis and report documentation</w:t>
            </w:r>
            <w:r w:rsidR="000136A1" w:rsidRPr="000136A1">
              <w:rPr>
                <w:rFonts w:ascii="Times New Roman" w:hAnsi="Times New Roman"/>
                <w:b/>
                <w:sz w:val="24"/>
                <w:szCs w:val="24"/>
                <w:lang w:val="en-US"/>
              </w:rPr>
              <w:t xml:space="preserve"> </w:t>
            </w:r>
            <w:r w:rsidR="000136A1">
              <w:rPr>
                <w:rFonts w:ascii="Times New Roman" w:hAnsi="Times New Roman"/>
                <w:b/>
                <w:sz w:val="24"/>
                <w:szCs w:val="24"/>
                <w:lang w:val="en-US"/>
              </w:rPr>
              <w:t>for storage</w:t>
            </w:r>
          </w:p>
        </w:tc>
      </w:tr>
    </w:tbl>
    <w:p w14:paraId="2C3ACC67" w14:textId="77777777" w:rsidR="00876B6B" w:rsidRDefault="00876B6B" w:rsidP="0045305A">
      <w:pPr>
        <w:widowControl/>
        <w:autoSpaceDE w:val="0"/>
        <w:autoSpaceDN w:val="0"/>
        <w:ind w:firstLine="426"/>
        <w:jc w:val="both"/>
        <w:rPr>
          <w:rFonts w:ascii="Times New Roman" w:eastAsia="Times New Roman" w:hAnsi="Times New Roman" w:cs="Times New Roman"/>
          <w:color w:val="auto"/>
          <w:sz w:val="28"/>
          <w:szCs w:val="28"/>
        </w:rPr>
      </w:pPr>
    </w:p>
    <w:sectPr w:rsidR="00876B6B" w:rsidSect="001B20B5">
      <w:headerReference w:type="default" r:id="rId8"/>
      <w:headerReference w:type="firs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8E3B" w14:textId="77777777" w:rsidR="00885722" w:rsidRDefault="00885722" w:rsidP="00E923A2">
      <w:r>
        <w:separator/>
      </w:r>
    </w:p>
  </w:endnote>
  <w:endnote w:type="continuationSeparator" w:id="0">
    <w:p w14:paraId="14957958" w14:textId="77777777" w:rsidR="00885722" w:rsidRDefault="00885722" w:rsidP="00E9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152F" w14:textId="77777777" w:rsidR="00885722" w:rsidRDefault="00885722" w:rsidP="00E923A2">
      <w:r>
        <w:separator/>
      </w:r>
    </w:p>
  </w:footnote>
  <w:footnote w:type="continuationSeparator" w:id="0">
    <w:p w14:paraId="767315E1" w14:textId="77777777" w:rsidR="00885722" w:rsidRDefault="00885722" w:rsidP="00E92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4806"/>
      <w:gridCol w:w="1869"/>
    </w:tblGrid>
    <w:tr w:rsidR="001504A9" w:rsidRPr="00E923A2" w14:paraId="2F3B5687" w14:textId="77777777" w:rsidTr="00B22A1F">
      <w:trPr>
        <w:cantSplit/>
        <w:trHeight w:val="848"/>
      </w:trPr>
      <w:tc>
        <w:tcPr>
          <w:tcW w:w="2943" w:type="dxa"/>
        </w:tcPr>
        <w:p w14:paraId="2A716CFE" w14:textId="77777777" w:rsidR="001504A9" w:rsidRPr="00E923A2" w:rsidRDefault="00885722" w:rsidP="00B22A1F">
          <w:pPr>
            <w:pStyle w:val="a8"/>
            <w:jc w:val="both"/>
            <w:rPr>
              <w:rFonts w:ascii="Times New Roman" w:hAnsi="Times New Roman" w:cs="Times New Roman"/>
              <w:b/>
              <w:bCs/>
            </w:rPr>
          </w:pPr>
          <w:r>
            <w:pict w14:anchorId="77726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50" type="#_x0000_t75" alt="Описание: эмблема" style="position:absolute;left:0;text-align:left;margin-left:1.35pt;margin-top:3.65pt;width:125.9pt;height:30.85pt;z-index:2;visibility:visible">
                <v:imagedata r:id="rId1" o:title="эмблема"/>
              </v:shape>
            </w:pict>
          </w:r>
        </w:p>
      </w:tc>
      <w:tc>
        <w:tcPr>
          <w:tcW w:w="6776" w:type="dxa"/>
          <w:gridSpan w:val="2"/>
        </w:tcPr>
        <w:p w14:paraId="5C6F2716" w14:textId="77777777" w:rsidR="001504A9" w:rsidRPr="00E923A2" w:rsidRDefault="003E668F" w:rsidP="00AD16AD">
          <w:pPr>
            <w:pStyle w:val="a8"/>
            <w:jc w:val="both"/>
            <w:rPr>
              <w:rFonts w:ascii="Times New Roman" w:hAnsi="Times New Roman" w:cs="Times New Roman"/>
              <w:b/>
              <w:bCs/>
              <w:i/>
              <w:iCs/>
            </w:rPr>
          </w:pPr>
          <w:r>
            <w:rPr>
              <w:rFonts w:ascii="Times New Roman" w:hAnsi="Times New Roman"/>
              <w:b/>
              <w:szCs w:val="28"/>
            </w:rPr>
            <w:t xml:space="preserve">Rules for Conducting Anti-Corruption Monitoring and Internal Analysis of Corruption Risks at JSC NC “KazMunayGas” and Its Subsidiaries and Affiliates </w:t>
          </w:r>
        </w:p>
      </w:tc>
    </w:tr>
    <w:tr w:rsidR="001504A9" w:rsidRPr="00E923A2" w14:paraId="0226EFA4" w14:textId="77777777" w:rsidTr="00B22A1F">
      <w:trPr>
        <w:cantSplit/>
        <w:trHeight w:val="123"/>
      </w:trPr>
      <w:tc>
        <w:tcPr>
          <w:tcW w:w="2943" w:type="dxa"/>
        </w:tcPr>
        <w:p w14:paraId="1273433A" w14:textId="77777777" w:rsidR="001504A9" w:rsidRPr="00E923A2" w:rsidRDefault="00735DEF" w:rsidP="00B22A1F">
          <w:pPr>
            <w:pStyle w:val="a8"/>
            <w:jc w:val="both"/>
            <w:rPr>
              <w:rFonts w:ascii="Times New Roman" w:hAnsi="Times New Roman" w:cs="Times New Roman"/>
              <w:b/>
              <w:bCs/>
              <w:sz w:val="22"/>
            </w:rPr>
          </w:pPr>
          <w:r>
            <w:rPr>
              <w:rFonts w:ascii="Times New Roman" w:hAnsi="Times New Roman"/>
              <w:b/>
              <w:bCs/>
              <w:sz w:val="22"/>
            </w:rPr>
            <w:t>IMS Rules</w:t>
          </w:r>
        </w:p>
      </w:tc>
      <w:tc>
        <w:tcPr>
          <w:tcW w:w="4883" w:type="dxa"/>
        </w:tcPr>
        <w:p w14:paraId="6AE6B4CD" w14:textId="77777777" w:rsidR="001504A9" w:rsidRPr="00E923A2" w:rsidRDefault="001504A9" w:rsidP="00E923A2">
          <w:pPr>
            <w:pStyle w:val="a8"/>
            <w:jc w:val="both"/>
            <w:rPr>
              <w:rFonts w:ascii="Times New Roman" w:hAnsi="Times New Roman" w:cs="Times New Roman"/>
              <w:b/>
              <w:bCs/>
              <w:sz w:val="22"/>
            </w:rPr>
          </w:pPr>
          <w:r>
            <w:rPr>
              <w:rFonts w:ascii="Times New Roman" w:hAnsi="Times New Roman"/>
              <w:b/>
              <w:bCs/>
              <w:sz w:val="22"/>
            </w:rPr>
            <w:t>KMG-PR-2326.1-22</w:t>
          </w:r>
        </w:p>
      </w:tc>
      <w:tc>
        <w:tcPr>
          <w:tcW w:w="1893" w:type="dxa"/>
        </w:tcPr>
        <w:p w14:paraId="2FB3072C" w14:textId="7537174E" w:rsidR="001504A9" w:rsidRPr="00E923A2" w:rsidRDefault="001504A9" w:rsidP="00B22A1F">
          <w:pPr>
            <w:pStyle w:val="a8"/>
            <w:jc w:val="both"/>
            <w:rPr>
              <w:rFonts w:ascii="Times New Roman" w:hAnsi="Times New Roman" w:cs="Times New Roman"/>
              <w:b/>
              <w:bCs/>
              <w:sz w:val="22"/>
            </w:rPr>
          </w:pPr>
          <w:r>
            <w:rPr>
              <w:rFonts w:ascii="Times New Roman" w:hAnsi="Times New Roman"/>
              <w:b/>
              <w:bCs/>
              <w:sz w:val="22"/>
            </w:rPr>
            <w:t xml:space="preserve">page </w:t>
          </w:r>
          <w:r w:rsidRPr="00E923A2">
            <w:rPr>
              <w:rFonts w:ascii="Times New Roman" w:hAnsi="Times New Roman" w:cs="Times New Roman"/>
              <w:b/>
              <w:bCs/>
              <w:sz w:val="22"/>
            </w:rPr>
            <w:fldChar w:fldCharType="begin"/>
          </w:r>
          <w:r w:rsidRPr="00E923A2">
            <w:rPr>
              <w:rFonts w:ascii="Times New Roman" w:hAnsi="Times New Roman" w:cs="Times New Roman"/>
              <w:b/>
              <w:bCs/>
              <w:sz w:val="22"/>
            </w:rPr>
            <w:instrText xml:space="preserve"> PAGE </w:instrText>
          </w:r>
          <w:r w:rsidRPr="00E923A2">
            <w:rPr>
              <w:rFonts w:ascii="Times New Roman" w:hAnsi="Times New Roman" w:cs="Times New Roman"/>
              <w:b/>
              <w:bCs/>
              <w:sz w:val="22"/>
            </w:rPr>
            <w:fldChar w:fldCharType="separate"/>
          </w:r>
          <w:r w:rsidR="007E7705">
            <w:rPr>
              <w:rFonts w:ascii="Times New Roman" w:hAnsi="Times New Roman" w:cs="Times New Roman"/>
              <w:b/>
              <w:bCs/>
              <w:noProof/>
              <w:sz w:val="22"/>
            </w:rPr>
            <w:t>3</w:t>
          </w:r>
          <w:r w:rsidRPr="00E923A2">
            <w:rPr>
              <w:rFonts w:ascii="Times New Roman" w:hAnsi="Times New Roman" w:cs="Times New Roman"/>
              <w:b/>
              <w:bCs/>
              <w:sz w:val="22"/>
            </w:rPr>
            <w:fldChar w:fldCharType="end"/>
          </w:r>
          <w:r>
            <w:rPr>
              <w:rFonts w:ascii="Times New Roman" w:hAnsi="Times New Roman"/>
              <w:b/>
              <w:bCs/>
              <w:sz w:val="22"/>
            </w:rPr>
            <w:t xml:space="preserve"> of </w:t>
          </w:r>
          <w:r w:rsidRPr="00E923A2">
            <w:rPr>
              <w:rFonts w:ascii="Times New Roman" w:hAnsi="Times New Roman" w:cs="Times New Roman"/>
              <w:b/>
              <w:bCs/>
              <w:sz w:val="22"/>
            </w:rPr>
            <w:fldChar w:fldCharType="begin"/>
          </w:r>
          <w:r w:rsidRPr="00E923A2">
            <w:rPr>
              <w:rFonts w:ascii="Times New Roman" w:hAnsi="Times New Roman" w:cs="Times New Roman"/>
              <w:b/>
              <w:bCs/>
              <w:sz w:val="22"/>
            </w:rPr>
            <w:instrText xml:space="preserve"> NUMPAGES </w:instrText>
          </w:r>
          <w:r w:rsidRPr="00E923A2">
            <w:rPr>
              <w:rFonts w:ascii="Times New Roman" w:hAnsi="Times New Roman" w:cs="Times New Roman"/>
              <w:b/>
              <w:bCs/>
              <w:sz w:val="22"/>
            </w:rPr>
            <w:fldChar w:fldCharType="separate"/>
          </w:r>
          <w:r w:rsidR="007E7705">
            <w:rPr>
              <w:rFonts w:ascii="Times New Roman" w:hAnsi="Times New Roman" w:cs="Times New Roman"/>
              <w:b/>
              <w:bCs/>
              <w:noProof/>
              <w:sz w:val="22"/>
            </w:rPr>
            <w:t>7</w:t>
          </w:r>
          <w:r w:rsidRPr="00E923A2">
            <w:rPr>
              <w:rFonts w:ascii="Times New Roman" w:hAnsi="Times New Roman" w:cs="Times New Roman"/>
              <w:b/>
              <w:bCs/>
              <w:sz w:val="22"/>
            </w:rPr>
            <w:fldChar w:fldCharType="end"/>
          </w:r>
        </w:p>
      </w:tc>
    </w:tr>
  </w:tbl>
  <w:p w14:paraId="2AC41316" w14:textId="77777777" w:rsidR="001504A9" w:rsidRPr="000961CF" w:rsidRDefault="001504A9" w:rsidP="00E923A2">
    <w:pPr>
      <w:pStyle w:val="a8"/>
      <w:rPr>
        <w:sz w:val="1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75"/>
      <w:gridCol w:w="2901"/>
      <w:gridCol w:w="3261"/>
    </w:tblGrid>
    <w:tr w:rsidR="001504A9" w:rsidRPr="00E923A2" w14:paraId="62EC3BEA" w14:textId="77777777" w:rsidTr="004D37D8">
      <w:trPr>
        <w:cantSplit/>
        <w:trHeight w:val="423"/>
      </w:trPr>
      <w:tc>
        <w:tcPr>
          <w:tcW w:w="3620" w:type="dxa"/>
          <w:gridSpan w:val="2"/>
        </w:tcPr>
        <w:p w14:paraId="57E6F709" w14:textId="77777777" w:rsidR="001504A9" w:rsidRPr="00E923A2" w:rsidRDefault="00885722" w:rsidP="00B22A1F">
          <w:pPr>
            <w:pStyle w:val="a8"/>
            <w:ind w:left="-675"/>
            <w:jc w:val="both"/>
            <w:rPr>
              <w:rFonts w:ascii="Times New Roman" w:hAnsi="Times New Roman" w:cs="Times New Roman"/>
              <w:b/>
              <w:color w:val="0000FF"/>
            </w:rPr>
          </w:pPr>
          <w:r>
            <w:pict w14:anchorId="79F10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2049" type="#_x0000_t75" alt="Описание: эмблема" style="position:absolute;left:0;text-align:left;margin-left:17.15pt;margin-top:1.15pt;width:114pt;height:22.95pt;z-index:1;visibility:visible">
                <v:imagedata r:id="rId1" o:title="эмблема"/>
              </v:shape>
            </w:pict>
          </w:r>
          <w:r w:rsidR="004A1419">
            <w:rPr>
              <w:rFonts w:ascii="Times New Roman" w:hAnsi="Times New Roman"/>
              <w:b/>
              <w:color w:val="0000FF"/>
            </w:rPr>
            <w:t xml:space="preserve">  </w:t>
          </w:r>
        </w:p>
        <w:p w14:paraId="52A00350" w14:textId="77777777" w:rsidR="001504A9" w:rsidRPr="00E923A2" w:rsidRDefault="001504A9" w:rsidP="00B22A1F">
          <w:pPr>
            <w:pStyle w:val="a8"/>
            <w:jc w:val="both"/>
            <w:rPr>
              <w:rFonts w:ascii="Times New Roman" w:hAnsi="Times New Roman" w:cs="Times New Roman"/>
              <w:b/>
              <w:bCs/>
            </w:rPr>
          </w:pPr>
          <w:r>
            <w:rPr>
              <w:rFonts w:ascii="Times New Roman" w:hAnsi="Times New Roman"/>
              <w:b/>
              <w:color w:val="0000FF"/>
            </w:rPr>
            <w:t xml:space="preserve"> </w:t>
          </w:r>
          <w:r>
            <w:rPr>
              <w:rFonts w:ascii="Times New Roman" w:hAnsi="Times New Roman"/>
            </w:rPr>
            <w:t xml:space="preserve">  </w:t>
          </w:r>
        </w:p>
      </w:tc>
      <w:tc>
        <w:tcPr>
          <w:tcW w:w="6162" w:type="dxa"/>
          <w:gridSpan w:val="2"/>
          <w:vAlign w:val="center"/>
        </w:tcPr>
        <w:p w14:paraId="5FABF53E" w14:textId="77777777" w:rsidR="001504A9" w:rsidRPr="00E923A2" w:rsidRDefault="001504A9" w:rsidP="00B22A1F">
          <w:pPr>
            <w:pStyle w:val="a8"/>
            <w:jc w:val="center"/>
            <w:rPr>
              <w:rFonts w:ascii="Times New Roman" w:hAnsi="Times New Roman" w:cs="Times New Roman"/>
              <w:b/>
              <w:bCs/>
            </w:rPr>
          </w:pPr>
          <w:r>
            <w:rPr>
              <w:rFonts w:ascii="Times New Roman" w:hAnsi="Times New Roman"/>
              <w:b/>
              <w:bCs/>
            </w:rPr>
            <w:t>JSC “National Company “KazMunayGas”</w:t>
          </w:r>
        </w:p>
      </w:tc>
    </w:tr>
    <w:tr w:rsidR="001504A9" w:rsidRPr="00E923A2" w14:paraId="33010CFC" w14:textId="77777777" w:rsidTr="004D37D8">
      <w:trPr>
        <w:cantSplit/>
        <w:trHeight w:val="322"/>
      </w:trPr>
      <w:tc>
        <w:tcPr>
          <w:tcW w:w="9782" w:type="dxa"/>
          <w:gridSpan w:val="4"/>
        </w:tcPr>
        <w:p w14:paraId="1BC36B88" w14:textId="0AAA5539" w:rsidR="001504A9" w:rsidRPr="004A1419" w:rsidRDefault="001504A9" w:rsidP="00AE4EF5">
          <w:pPr>
            <w:pStyle w:val="a3"/>
            <w:widowControl w:val="0"/>
            <w:rPr>
              <w:rFonts w:ascii="Times New Roman" w:hAnsi="Times New Roman"/>
              <w:b/>
              <w:sz w:val="28"/>
              <w:szCs w:val="28"/>
            </w:rPr>
          </w:pPr>
          <w:r>
            <w:rPr>
              <w:rFonts w:ascii="Times New Roman" w:hAnsi="Times New Roman"/>
              <w:iCs/>
              <w:sz w:val="24"/>
              <w:szCs w:val="28"/>
            </w:rPr>
            <w:t xml:space="preserve">Document title: </w:t>
          </w:r>
          <w:r>
            <w:rPr>
              <w:rFonts w:ascii="Times New Roman" w:hAnsi="Times New Roman"/>
              <w:b/>
              <w:sz w:val="24"/>
              <w:szCs w:val="28"/>
            </w:rPr>
            <w:t xml:space="preserve">Rules for Conducting Anti-Corruption Monitoring and Internal Analysis of Corruption Risks at JSC NC “KazMunayGas” and </w:t>
          </w:r>
          <w:r w:rsidR="008B4487">
            <w:rPr>
              <w:rFonts w:ascii="Times New Roman" w:hAnsi="Times New Roman"/>
              <w:b/>
              <w:sz w:val="24"/>
              <w:szCs w:val="28"/>
            </w:rPr>
            <w:t>i</w:t>
          </w:r>
          <w:r>
            <w:rPr>
              <w:rFonts w:ascii="Times New Roman" w:hAnsi="Times New Roman"/>
              <w:b/>
              <w:sz w:val="24"/>
              <w:szCs w:val="28"/>
            </w:rPr>
            <w:t>ts Subsidiaries and Affiliates</w:t>
          </w:r>
        </w:p>
      </w:tc>
    </w:tr>
    <w:tr w:rsidR="001504A9" w:rsidRPr="00E923A2" w14:paraId="6FF52CD1" w14:textId="77777777" w:rsidTr="004D37D8">
      <w:trPr>
        <w:cantSplit/>
        <w:trHeight w:val="425"/>
      </w:trPr>
      <w:tc>
        <w:tcPr>
          <w:tcW w:w="3545" w:type="dxa"/>
        </w:tcPr>
        <w:p w14:paraId="4A5BEB73" w14:textId="77777777" w:rsidR="001504A9" w:rsidRPr="00E923A2" w:rsidRDefault="001504A9" w:rsidP="00E923A2">
          <w:pPr>
            <w:pStyle w:val="a8"/>
            <w:jc w:val="both"/>
            <w:rPr>
              <w:rFonts w:ascii="Times New Roman" w:hAnsi="Times New Roman" w:cs="Times New Roman"/>
              <w:b/>
              <w:bCs/>
              <w:iCs/>
            </w:rPr>
          </w:pPr>
          <w:r>
            <w:rPr>
              <w:rFonts w:ascii="Times New Roman" w:hAnsi="Times New Roman"/>
              <w:iCs/>
            </w:rPr>
            <w:t>Document type:</w:t>
          </w:r>
          <w:r>
            <w:rPr>
              <w:rFonts w:ascii="Times New Roman" w:hAnsi="Times New Roman"/>
              <w:b/>
              <w:bCs/>
              <w:iCs/>
            </w:rPr>
            <w:t xml:space="preserve"> IMS Rules</w:t>
          </w:r>
        </w:p>
      </w:tc>
      <w:tc>
        <w:tcPr>
          <w:tcW w:w="2976" w:type="dxa"/>
          <w:gridSpan w:val="2"/>
        </w:tcPr>
        <w:p w14:paraId="436474B1" w14:textId="77777777" w:rsidR="001504A9" w:rsidRPr="00E923A2" w:rsidRDefault="001504A9" w:rsidP="00B22A1F">
          <w:pPr>
            <w:autoSpaceDE w:val="0"/>
            <w:autoSpaceDN w:val="0"/>
            <w:adjustRightInd w:val="0"/>
            <w:jc w:val="both"/>
            <w:rPr>
              <w:rFonts w:ascii="Times New Roman" w:hAnsi="Times New Roman" w:cs="Times New Roman"/>
              <w:b/>
              <w:bCs/>
            </w:rPr>
          </w:pPr>
          <w:r>
            <w:rPr>
              <w:rFonts w:ascii="Times New Roman" w:hAnsi="Times New Roman"/>
            </w:rPr>
            <w:t>Code:</w:t>
          </w:r>
          <w:r>
            <w:rPr>
              <w:rFonts w:ascii="Times New Roman" w:hAnsi="Times New Roman"/>
              <w:b/>
              <w:bCs/>
            </w:rPr>
            <w:t xml:space="preserve"> KMG-PR-2326.1-22</w:t>
          </w:r>
        </w:p>
      </w:tc>
      <w:tc>
        <w:tcPr>
          <w:tcW w:w="3261" w:type="dxa"/>
        </w:tcPr>
        <w:p w14:paraId="7FDD82F0" w14:textId="5665933A" w:rsidR="001504A9" w:rsidRPr="00E923A2" w:rsidRDefault="001504A9" w:rsidP="00B22A1F">
          <w:pPr>
            <w:pStyle w:val="a8"/>
            <w:jc w:val="center"/>
            <w:rPr>
              <w:rFonts w:ascii="Times New Roman" w:hAnsi="Times New Roman" w:cs="Times New Roman"/>
              <w:b/>
              <w:bCs/>
            </w:rPr>
          </w:pPr>
          <w:r>
            <w:rPr>
              <w:rFonts w:ascii="Times New Roman" w:hAnsi="Times New Roman"/>
              <w:b/>
            </w:rPr>
            <w:t xml:space="preserve">page </w:t>
          </w:r>
          <w:r w:rsidRPr="00E923A2">
            <w:rPr>
              <w:rFonts w:ascii="Times New Roman" w:hAnsi="Times New Roman" w:cs="Times New Roman"/>
              <w:b/>
              <w:bCs/>
            </w:rPr>
            <w:fldChar w:fldCharType="begin"/>
          </w:r>
          <w:r w:rsidRPr="00E923A2">
            <w:rPr>
              <w:rFonts w:ascii="Times New Roman" w:hAnsi="Times New Roman" w:cs="Times New Roman"/>
              <w:b/>
              <w:bCs/>
            </w:rPr>
            <w:instrText xml:space="preserve"> PAGE  \* Arabic </w:instrText>
          </w:r>
          <w:r w:rsidRPr="00E923A2">
            <w:rPr>
              <w:rFonts w:ascii="Times New Roman" w:hAnsi="Times New Roman" w:cs="Times New Roman"/>
              <w:b/>
              <w:bCs/>
            </w:rPr>
            <w:fldChar w:fldCharType="separate"/>
          </w:r>
          <w:r w:rsidR="007E7705">
            <w:rPr>
              <w:rFonts w:ascii="Times New Roman" w:hAnsi="Times New Roman" w:cs="Times New Roman"/>
              <w:b/>
              <w:bCs/>
              <w:noProof/>
            </w:rPr>
            <w:t>1</w:t>
          </w:r>
          <w:r w:rsidRPr="00E923A2">
            <w:rPr>
              <w:rFonts w:ascii="Times New Roman" w:hAnsi="Times New Roman" w:cs="Times New Roman"/>
              <w:b/>
              <w:bCs/>
            </w:rPr>
            <w:fldChar w:fldCharType="end"/>
          </w:r>
          <w:r>
            <w:rPr>
              <w:rFonts w:ascii="Times New Roman" w:hAnsi="Times New Roman"/>
              <w:b/>
              <w:bCs/>
            </w:rPr>
            <w:t xml:space="preserve"> </w:t>
          </w:r>
          <w:r>
            <w:rPr>
              <w:rFonts w:ascii="Times New Roman" w:hAnsi="Times New Roman"/>
              <w:b/>
            </w:rPr>
            <w:t>of</w:t>
          </w:r>
          <w:r>
            <w:rPr>
              <w:rFonts w:ascii="Times New Roman" w:hAnsi="Times New Roman"/>
              <w:b/>
              <w:bCs/>
            </w:rPr>
            <w:t xml:space="preserve"> </w:t>
          </w:r>
          <w:r w:rsidRPr="00E923A2">
            <w:rPr>
              <w:rFonts w:ascii="Times New Roman" w:hAnsi="Times New Roman" w:cs="Times New Roman"/>
              <w:b/>
              <w:bCs/>
            </w:rPr>
            <w:fldChar w:fldCharType="begin"/>
          </w:r>
          <w:r w:rsidRPr="00E923A2">
            <w:rPr>
              <w:rFonts w:ascii="Times New Roman" w:hAnsi="Times New Roman" w:cs="Times New Roman"/>
              <w:b/>
              <w:bCs/>
            </w:rPr>
            <w:instrText xml:space="preserve"> NUMPAGES  \* Arabic </w:instrText>
          </w:r>
          <w:r w:rsidRPr="00E923A2">
            <w:rPr>
              <w:rFonts w:ascii="Times New Roman" w:hAnsi="Times New Roman" w:cs="Times New Roman"/>
              <w:b/>
              <w:bCs/>
            </w:rPr>
            <w:fldChar w:fldCharType="separate"/>
          </w:r>
          <w:r w:rsidR="007E7705">
            <w:rPr>
              <w:rFonts w:ascii="Times New Roman" w:hAnsi="Times New Roman" w:cs="Times New Roman"/>
              <w:b/>
              <w:bCs/>
              <w:noProof/>
            </w:rPr>
            <w:t>7</w:t>
          </w:r>
          <w:r w:rsidRPr="00E923A2">
            <w:rPr>
              <w:rFonts w:ascii="Times New Roman" w:hAnsi="Times New Roman" w:cs="Times New Roman"/>
              <w:b/>
              <w:bCs/>
            </w:rPr>
            <w:fldChar w:fldCharType="end"/>
          </w:r>
        </w:p>
      </w:tc>
    </w:tr>
    <w:tr w:rsidR="001504A9" w:rsidRPr="00E923A2" w14:paraId="51E141B6" w14:textId="77777777" w:rsidTr="004D37D8">
      <w:trPr>
        <w:cantSplit/>
        <w:trHeight w:val="1189"/>
      </w:trPr>
      <w:tc>
        <w:tcPr>
          <w:tcW w:w="3545" w:type="dxa"/>
        </w:tcPr>
        <w:p w14:paraId="2BC5430A" w14:textId="77777777" w:rsidR="001504A9" w:rsidRPr="00E923A2" w:rsidRDefault="001504A9" w:rsidP="00297672">
          <w:pPr>
            <w:pStyle w:val="a8"/>
            <w:jc w:val="center"/>
            <w:rPr>
              <w:rFonts w:ascii="Times New Roman" w:hAnsi="Times New Roman" w:cs="Times New Roman"/>
            </w:rPr>
          </w:pPr>
          <w:r>
            <w:rPr>
              <w:rFonts w:ascii="Times New Roman" w:hAnsi="Times New Roman"/>
            </w:rPr>
            <w:t>Developed by</w:t>
          </w:r>
        </w:p>
        <w:p w14:paraId="49A9ACE0" w14:textId="77777777" w:rsidR="001504A9" w:rsidRPr="00E923A2" w:rsidRDefault="001504A9" w:rsidP="00297672">
          <w:pPr>
            <w:pStyle w:val="a8"/>
            <w:jc w:val="center"/>
            <w:rPr>
              <w:rFonts w:ascii="Times New Roman" w:hAnsi="Times New Roman" w:cs="Times New Roman"/>
            </w:rPr>
          </w:pPr>
          <w:r>
            <w:rPr>
              <w:rFonts w:ascii="Times New Roman" w:hAnsi="Times New Roman"/>
            </w:rPr>
            <w:t>N. Seidualiyev</w:t>
          </w:r>
        </w:p>
        <w:p w14:paraId="0D59E9D7" w14:textId="77777777" w:rsidR="001504A9" w:rsidRPr="00E923A2" w:rsidRDefault="001504A9" w:rsidP="00297672">
          <w:pPr>
            <w:pStyle w:val="a8"/>
            <w:jc w:val="center"/>
            <w:rPr>
              <w:rFonts w:ascii="Times New Roman" w:hAnsi="Times New Roman" w:cs="Times New Roman"/>
            </w:rPr>
          </w:pPr>
          <w:r>
            <w:rPr>
              <w:rFonts w:ascii="Times New Roman" w:hAnsi="Times New Roman"/>
            </w:rPr>
            <w:t>_________________________</w:t>
          </w:r>
        </w:p>
        <w:p w14:paraId="4D6C9620" w14:textId="77777777" w:rsidR="001504A9" w:rsidRPr="00E923A2" w:rsidRDefault="00297672" w:rsidP="00297672">
          <w:pPr>
            <w:pStyle w:val="a8"/>
            <w:jc w:val="center"/>
            <w:rPr>
              <w:rFonts w:ascii="Times New Roman" w:hAnsi="Times New Roman" w:cs="Times New Roman"/>
            </w:rPr>
          </w:pPr>
          <w:r>
            <w:rPr>
              <w:rFonts w:ascii="Times New Roman" w:hAnsi="Times New Roman"/>
            </w:rPr>
            <w:t>1 June 2017</w:t>
          </w:r>
        </w:p>
      </w:tc>
      <w:tc>
        <w:tcPr>
          <w:tcW w:w="2976" w:type="dxa"/>
          <w:gridSpan w:val="2"/>
        </w:tcPr>
        <w:p w14:paraId="59C82C3B" w14:textId="77777777" w:rsidR="001504A9" w:rsidRPr="00E923A2" w:rsidRDefault="001504A9" w:rsidP="00297672">
          <w:pPr>
            <w:pStyle w:val="a8"/>
            <w:jc w:val="center"/>
            <w:rPr>
              <w:rFonts w:ascii="Times New Roman" w:hAnsi="Times New Roman" w:cs="Times New Roman"/>
              <w:iCs/>
            </w:rPr>
          </w:pPr>
          <w:r>
            <w:rPr>
              <w:rFonts w:ascii="Times New Roman" w:hAnsi="Times New Roman"/>
            </w:rPr>
            <w:t>Checked by</w:t>
          </w:r>
        </w:p>
        <w:p w14:paraId="6F55AEC5" w14:textId="77777777" w:rsidR="001504A9" w:rsidRPr="00E923A2" w:rsidRDefault="001504A9" w:rsidP="00297672">
          <w:pPr>
            <w:pStyle w:val="a8"/>
            <w:jc w:val="center"/>
            <w:rPr>
              <w:rFonts w:ascii="Times New Roman" w:hAnsi="Times New Roman" w:cs="Times New Roman"/>
            </w:rPr>
          </w:pPr>
          <w:r>
            <w:rPr>
              <w:rFonts w:ascii="Times New Roman" w:hAnsi="Times New Roman"/>
              <w:iCs/>
            </w:rPr>
            <w:t>V. Kulikov</w:t>
          </w:r>
        </w:p>
        <w:p w14:paraId="451EA584" w14:textId="77777777" w:rsidR="001504A9" w:rsidRPr="00E923A2" w:rsidRDefault="001504A9" w:rsidP="00297672">
          <w:pPr>
            <w:pStyle w:val="a8"/>
            <w:jc w:val="center"/>
            <w:rPr>
              <w:rFonts w:ascii="Times New Roman" w:hAnsi="Times New Roman" w:cs="Times New Roman"/>
            </w:rPr>
          </w:pPr>
          <w:r>
            <w:rPr>
              <w:rFonts w:ascii="Times New Roman" w:hAnsi="Times New Roman"/>
            </w:rPr>
            <w:t>_______________________</w:t>
          </w:r>
        </w:p>
        <w:p w14:paraId="43C08CCC" w14:textId="77777777" w:rsidR="001504A9" w:rsidRPr="00E923A2" w:rsidRDefault="00297672" w:rsidP="00297672">
          <w:pPr>
            <w:pStyle w:val="a8"/>
            <w:jc w:val="center"/>
            <w:rPr>
              <w:rFonts w:ascii="Times New Roman" w:hAnsi="Times New Roman" w:cs="Times New Roman"/>
            </w:rPr>
          </w:pPr>
          <w:r>
            <w:rPr>
              <w:rFonts w:ascii="Times New Roman" w:hAnsi="Times New Roman"/>
            </w:rPr>
            <w:t>5 June 2017</w:t>
          </w:r>
        </w:p>
      </w:tc>
      <w:tc>
        <w:tcPr>
          <w:tcW w:w="3261" w:type="dxa"/>
        </w:tcPr>
        <w:p w14:paraId="4CE651C3" w14:textId="77777777" w:rsidR="001504A9" w:rsidRPr="00E923A2" w:rsidRDefault="001504A9" w:rsidP="00297672">
          <w:pPr>
            <w:pStyle w:val="a8"/>
            <w:jc w:val="center"/>
            <w:rPr>
              <w:rFonts w:ascii="Times New Roman" w:hAnsi="Times New Roman" w:cs="Times New Roman"/>
            </w:rPr>
          </w:pPr>
          <w:r>
            <w:rPr>
              <w:rFonts w:ascii="Times New Roman" w:hAnsi="Times New Roman"/>
            </w:rPr>
            <w:t>Approved by</w:t>
          </w:r>
        </w:p>
        <w:p w14:paraId="3ADB9602" w14:textId="77777777" w:rsidR="001504A9" w:rsidRPr="00E923A2" w:rsidRDefault="001504A9" w:rsidP="00297672">
          <w:pPr>
            <w:pStyle w:val="a8"/>
            <w:jc w:val="center"/>
            <w:rPr>
              <w:rFonts w:ascii="Times New Roman" w:hAnsi="Times New Roman" w:cs="Times New Roman"/>
            </w:rPr>
          </w:pPr>
          <w:r>
            <w:rPr>
              <w:rFonts w:ascii="Times New Roman" w:hAnsi="Times New Roman"/>
            </w:rPr>
            <w:t>Resolution No. 28</w:t>
          </w:r>
        </w:p>
        <w:p w14:paraId="1516A159" w14:textId="77777777" w:rsidR="001504A9" w:rsidRPr="00E923A2" w:rsidRDefault="001504A9" w:rsidP="00297672">
          <w:pPr>
            <w:pStyle w:val="a8"/>
            <w:jc w:val="center"/>
            <w:rPr>
              <w:rFonts w:ascii="Times New Roman" w:hAnsi="Times New Roman" w:cs="Times New Roman"/>
            </w:rPr>
          </w:pPr>
          <w:r>
            <w:rPr>
              <w:rFonts w:ascii="Times New Roman" w:hAnsi="Times New Roman"/>
            </w:rPr>
            <w:t>of the Management Board</w:t>
          </w:r>
        </w:p>
        <w:p w14:paraId="203885E9" w14:textId="77777777" w:rsidR="001504A9" w:rsidRPr="00E923A2" w:rsidRDefault="001504A9" w:rsidP="00297672">
          <w:pPr>
            <w:pStyle w:val="a8"/>
            <w:jc w:val="center"/>
            <w:rPr>
              <w:rFonts w:ascii="Times New Roman" w:hAnsi="Times New Roman" w:cs="Times New Roman"/>
            </w:rPr>
          </w:pPr>
          <w:r>
            <w:rPr>
              <w:rFonts w:ascii="Times New Roman" w:hAnsi="Times New Roman"/>
            </w:rPr>
            <w:t>of JSC NC “KazMunayGas”</w:t>
          </w:r>
        </w:p>
        <w:p w14:paraId="3376066D" w14:textId="77777777" w:rsidR="001504A9" w:rsidRPr="00297672" w:rsidRDefault="001504A9" w:rsidP="00297672">
          <w:pPr>
            <w:pStyle w:val="a8"/>
            <w:jc w:val="center"/>
            <w:rPr>
              <w:rFonts w:ascii="Times New Roman" w:hAnsi="Times New Roman" w:cs="Times New Roman"/>
            </w:rPr>
          </w:pPr>
          <w:r>
            <w:rPr>
              <w:rFonts w:ascii="Times New Roman" w:hAnsi="Times New Roman"/>
            </w:rPr>
            <w:t>dated 15 June 2017</w:t>
          </w:r>
        </w:p>
      </w:tc>
    </w:tr>
  </w:tbl>
  <w:p w14:paraId="49A2D336" w14:textId="77777777" w:rsidR="001504A9" w:rsidRDefault="001504A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5536"/>
    <w:multiLevelType w:val="hybridMultilevel"/>
    <w:tmpl w:val="6F56A9C0"/>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1AD50169"/>
    <w:multiLevelType w:val="hybridMultilevel"/>
    <w:tmpl w:val="A2C85466"/>
    <w:lvl w:ilvl="0" w:tplc="232CCEA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AB03C4"/>
    <w:multiLevelType w:val="hybridMultilevel"/>
    <w:tmpl w:val="6C4ABE50"/>
    <w:lvl w:ilvl="0" w:tplc="EADECEA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EE560F"/>
    <w:multiLevelType w:val="multilevel"/>
    <w:tmpl w:val="79DC820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2956D7"/>
    <w:multiLevelType w:val="hybridMultilevel"/>
    <w:tmpl w:val="A0602488"/>
    <w:lvl w:ilvl="0" w:tplc="369C45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5C21EB5"/>
    <w:multiLevelType w:val="hybridMultilevel"/>
    <w:tmpl w:val="6316B71E"/>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6" w15:restartNumberingAfterBreak="0">
    <w:nsid w:val="37D47409"/>
    <w:multiLevelType w:val="hybridMultilevel"/>
    <w:tmpl w:val="FC0AC140"/>
    <w:lvl w:ilvl="0" w:tplc="84C61E2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AD0019A"/>
    <w:multiLevelType w:val="multilevel"/>
    <w:tmpl w:val="D056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273761C"/>
    <w:multiLevelType w:val="hybridMultilevel"/>
    <w:tmpl w:val="15164C5E"/>
    <w:lvl w:ilvl="0" w:tplc="6CA0D11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07591F"/>
    <w:multiLevelType w:val="hybridMultilevel"/>
    <w:tmpl w:val="65ACDD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DB6EE1"/>
    <w:multiLevelType w:val="hybridMultilevel"/>
    <w:tmpl w:val="EEE2DC04"/>
    <w:lvl w:ilvl="0" w:tplc="70AC0F0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FC5270"/>
    <w:multiLevelType w:val="hybridMultilevel"/>
    <w:tmpl w:val="5276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7F0A36"/>
    <w:multiLevelType w:val="multilevel"/>
    <w:tmpl w:val="B386BB56"/>
    <w:lvl w:ilvl="0">
      <w:start w:val="5"/>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5B81D2E"/>
    <w:multiLevelType w:val="hybridMultilevel"/>
    <w:tmpl w:val="24288DDE"/>
    <w:lvl w:ilvl="0" w:tplc="46186E5C">
      <w:start w:val="1"/>
      <w:numFmt w:val="decimal"/>
      <w:lvlText w:val="%1)"/>
      <w:lvlJc w:val="left"/>
      <w:pPr>
        <w:ind w:left="1778" w:hanging="36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6F0B41F7"/>
    <w:multiLevelType w:val="multilevel"/>
    <w:tmpl w:val="CF3CE8A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7AF14EC1"/>
    <w:multiLevelType w:val="hybridMultilevel"/>
    <w:tmpl w:val="156C0FD2"/>
    <w:lvl w:ilvl="0" w:tplc="3CECB56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A957CA"/>
    <w:multiLevelType w:val="hybridMultilevel"/>
    <w:tmpl w:val="4774BFFC"/>
    <w:lvl w:ilvl="0" w:tplc="232CCEA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2"/>
  </w:num>
  <w:num w:numId="4">
    <w:abstractNumId w:val="15"/>
  </w:num>
  <w:num w:numId="5">
    <w:abstractNumId w:val="3"/>
  </w:num>
  <w:num w:numId="6">
    <w:abstractNumId w:val="10"/>
  </w:num>
  <w:num w:numId="7">
    <w:abstractNumId w:val="5"/>
  </w:num>
  <w:num w:numId="8">
    <w:abstractNumId w:val="0"/>
  </w:num>
  <w:num w:numId="9">
    <w:abstractNumId w:val="13"/>
  </w:num>
  <w:num w:numId="10">
    <w:abstractNumId w:val="9"/>
  </w:num>
  <w:num w:numId="11">
    <w:abstractNumId w:val="4"/>
  </w:num>
  <w:num w:numId="12">
    <w:abstractNumId w:val="8"/>
  </w:num>
  <w:num w:numId="13">
    <w:abstractNumId w:val="2"/>
  </w:num>
  <w:num w:numId="14">
    <w:abstractNumId w:val="6"/>
  </w:num>
  <w:num w:numId="15">
    <w:abstractNumId w:val="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9B3"/>
    <w:rsid w:val="000029B3"/>
    <w:rsid w:val="00005326"/>
    <w:rsid w:val="00007DB0"/>
    <w:rsid w:val="00010723"/>
    <w:rsid w:val="000123F2"/>
    <w:rsid w:val="000136A1"/>
    <w:rsid w:val="00017CD5"/>
    <w:rsid w:val="00017F06"/>
    <w:rsid w:val="00032C11"/>
    <w:rsid w:val="00041205"/>
    <w:rsid w:val="00056C5F"/>
    <w:rsid w:val="000603D7"/>
    <w:rsid w:val="000706AE"/>
    <w:rsid w:val="00070E30"/>
    <w:rsid w:val="000716E3"/>
    <w:rsid w:val="00071B82"/>
    <w:rsid w:val="000809E8"/>
    <w:rsid w:val="00082A75"/>
    <w:rsid w:val="00083C3B"/>
    <w:rsid w:val="00083F0E"/>
    <w:rsid w:val="00085D60"/>
    <w:rsid w:val="00086230"/>
    <w:rsid w:val="00095EEC"/>
    <w:rsid w:val="000961CF"/>
    <w:rsid w:val="0009669B"/>
    <w:rsid w:val="00096A7E"/>
    <w:rsid w:val="000A0BEA"/>
    <w:rsid w:val="000A26DD"/>
    <w:rsid w:val="000B018F"/>
    <w:rsid w:val="000B025B"/>
    <w:rsid w:val="000B2596"/>
    <w:rsid w:val="000B26DC"/>
    <w:rsid w:val="000B3674"/>
    <w:rsid w:val="000B5E87"/>
    <w:rsid w:val="000B7EB4"/>
    <w:rsid w:val="000C097E"/>
    <w:rsid w:val="000D2E23"/>
    <w:rsid w:val="000E1006"/>
    <w:rsid w:val="000F09C3"/>
    <w:rsid w:val="000F0B2B"/>
    <w:rsid w:val="000F5B0C"/>
    <w:rsid w:val="00100F90"/>
    <w:rsid w:val="001230A8"/>
    <w:rsid w:val="001325FF"/>
    <w:rsid w:val="001375D8"/>
    <w:rsid w:val="00145ED0"/>
    <w:rsid w:val="0015010B"/>
    <w:rsid w:val="001504A9"/>
    <w:rsid w:val="001504C3"/>
    <w:rsid w:val="001559CB"/>
    <w:rsid w:val="001602A6"/>
    <w:rsid w:val="0016140B"/>
    <w:rsid w:val="001648B6"/>
    <w:rsid w:val="00170381"/>
    <w:rsid w:val="00180F92"/>
    <w:rsid w:val="001834BB"/>
    <w:rsid w:val="00183CE5"/>
    <w:rsid w:val="0019069B"/>
    <w:rsid w:val="00195D4A"/>
    <w:rsid w:val="00197FB2"/>
    <w:rsid w:val="001A1254"/>
    <w:rsid w:val="001A6534"/>
    <w:rsid w:val="001B0470"/>
    <w:rsid w:val="001B20B5"/>
    <w:rsid w:val="001B3D9A"/>
    <w:rsid w:val="001C55F2"/>
    <w:rsid w:val="001C67F4"/>
    <w:rsid w:val="001E0387"/>
    <w:rsid w:val="001E3376"/>
    <w:rsid w:val="001F128D"/>
    <w:rsid w:val="001F25E5"/>
    <w:rsid w:val="001F48CF"/>
    <w:rsid w:val="00202A3F"/>
    <w:rsid w:val="00202ED6"/>
    <w:rsid w:val="0021420D"/>
    <w:rsid w:val="00222700"/>
    <w:rsid w:val="00234B4E"/>
    <w:rsid w:val="002377E3"/>
    <w:rsid w:val="00242D9A"/>
    <w:rsid w:val="0024442B"/>
    <w:rsid w:val="00245AFC"/>
    <w:rsid w:val="00261F1C"/>
    <w:rsid w:val="00261F94"/>
    <w:rsid w:val="0026704C"/>
    <w:rsid w:val="00272001"/>
    <w:rsid w:val="00274213"/>
    <w:rsid w:val="002769A4"/>
    <w:rsid w:val="00286BC3"/>
    <w:rsid w:val="00287A7C"/>
    <w:rsid w:val="00297672"/>
    <w:rsid w:val="002A10CC"/>
    <w:rsid w:val="002A3687"/>
    <w:rsid w:val="002A3F48"/>
    <w:rsid w:val="002B48D2"/>
    <w:rsid w:val="002B7E5A"/>
    <w:rsid w:val="002C0405"/>
    <w:rsid w:val="002C0F2F"/>
    <w:rsid w:val="002C754D"/>
    <w:rsid w:val="002D24F4"/>
    <w:rsid w:val="002D3EB6"/>
    <w:rsid w:val="002D46AE"/>
    <w:rsid w:val="002D6983"/>
    <w:rsid w:val="002D7E56"/>
    <w:rsid w:val="002E43B2"/>
    <w:rsid w:val="002F30B3"/>
    <w:rsid w:val="0030099C"/>
    <w:rsid w:val="0030115F"/>
    <w:rsid w:val="00303985"/>
    <w:rsid w:val="00321BA1"/>
    <w:rsid w:val="0032541D"/>
    <w:rsid w:val="00333FDE"/>
    <w:rsid w:val="00335680"/>
    <w:rsid w:val="00336AF5"/>
    <w:rsid w:val="00337237"/>
    <w:rsid w:val="00344279"/>
    <w:rsid w:val="00346A7F"/>
    <w:rsid w:val="0035590E"/>
    <w:rsid w:val="003665D5"/>
    <w:rsid w:val="00372496"/>
    <w:rsid w:val="00380112"/>
    <w:rsid w:val="003818A0"/>
    <w:rsid w:val="00387032"/>
    <w:rsid w:val="003A1CED"/>
    <w:rsid w:val="003A3818"/>
    <w:rsid w:val="003A49B8"/>
    <w:rsid w:val="003A6436"/>
    <w:rsid w:val="003B4AC0"/>
    <w:rsid w:val="003C6605"/>
    <w:rsid w:val="003D4B4D"/>
    <w:rsid w:val="003D778F"/>
    <w:rsid w:val="003D7F84"/>
    <w:rsid w:val="003E068B"/>
    <w:rsid w:val="003E3246"/>
    <w:rsid w:val="003E3813"/>
    <w:rsid w:val="003E3FFC"/>
    <w:rsid w:val="003E4B8C"/>
    <w:rsid w:val="003E668F"/>
    <w:rsid w:val="004023C0"/>
    <w:rsid w:val="00402B42"/>
    <w:rsid w:val="00406D7E"/>
    <w:rsid w:val="00412ACE"/>
    <w:rsid w:val="00422435"/>
    <w:rsid w:val="004271CB"/>
    <w:rsid w:val="00427BF4"/>
    <w:rsid w:val="0043199E"/>
    <w:rsid w:val="00432650"/>
    <w:rsid w:val="00440E8A"/>
    <w:rsid w:val="004524AA"/>
    <w:rsid w:val="0045305A"/>
    <w:rsid w:val="0046508A"/>
    <w:rsid w:val="004746DF"/>
    <w:rsid w:val="00475BC9"/>
    <w:rsid w:val="00475C6C"/>
    <w:rsid w:val="00475F0F"/>
    <w:rsid w:val="00480D25"/>
    <w:rsid w:val="00483BD9"/>
    <w:rsid w:val="004927BF"/>
    <w:rsid w:val="004953B5"/>
    <w:rsid w:val="004A1419"/>
    <w:rsid w:val="004A1620"/>
    <w:rsid w:val="004A1F2A"/>
    <w:rsid w:val="004B2A05"/>
    <w:rsid w:val="004B353C"/>
    <w:rsid w:val="004B4117"/>
    <w:rsid w:val="004B6C80"/>
    <w:rsid w:val="004C1209"/>
    <w:rsid w:val="004C5AC4"/>
    <w:rsid w:val="004C7554"/>
    <w:rsid w:val="004D37D8"/>
    <w:rsid w:val="004D50D2"/>
    <w:rsid w:val="004D6A18"/>
    <w:rsid w:val="004E2359"/>
    <w:rsid w:val="004F3FDA"/>
    <w:rsid w:val="004F52E1"/>
    <w:rsid w:val="004F7CE0"/>
    <w:rsid w:val="00501A38"/>
    <w:rsid w:val="00501FAB"/>
    <w:rsid w:val="00504296"/>
    <w:rsid w:val="005061B2"/>
    <w:rsid w:val="005127FE"/>
    <w:rsid w:val="00517434"/>
    <w:rsid w:val="0051790F"/>
    <w:rsid w:val="00522438"/>
    <w:rsid w:val="00534788"/>
    <w:rsid w:val="00537FA4"/>
    <w:rsid w:val="00543450"/>
    <w:rsid w:val="00551153"/>
    <w:rsid w:val="00560D48"/>
    <w:rsid w:val="00562E3F"/>
    <w:rsid w:val="0057748C"/>
    <w:rsid w:val="00586CD4"/>
    <w:rsid w:val="00590EF5"/>
    <w:rsid w:val="00596E59"/>
    <w:rsid w:val="005A5F8C"/>
    <w:rsid w:val="005C751F"/>
    <w:rsid w:val="005D05A0"/>
    <w:rsid w:val="005D1BB8"/>
    <w:rsid w:val="005D5936"/>
    <w:rsid w:val="005E231C"/>
    <w:rsid w:val="005E2E5B"/>
    <w:rsid w:val="005F6847"/>
    <w:rsid w:val="00603B51"/>
    <w:rsid w:val="00617598"/>
    <w:rsid w:val="006205E4"/>
    <w:rsid w:val="00620D3A"/>
    <w:rsid w:val="0062272C"/>
    <w:rsid w:val="00626826"/>
    <w:rsid w:val="00633A52"/>
    <w:rsid w:val="00641523"/>
    <w:rsid w:val="00643836"/>
    <w:rsid w:val="00645238"/>
    <w:rsid w:val="006475CB"/>
    <w:rsid w:val="00651156"/>
    <w:rsid w:val="00653DE7"/>
    <w:rsid w:val="00653E09"/>
    <w:rsid w:val="0065645F"/>
    <w:rsid w:val="00662A72"/>
    <w:rsid w:val="006700AF"/>
    <w:rsid w:val="00671406"/>
    <w:rsid w:val="006742DE"/>
    <w:rsid w:val="00675A06"/>
    <w:rsid w:val="006763A3"/>
    <w:rsid w:val="00676ABE"/>
    <w:rsid w:val="00676B62"/>
    <w:rsid w:val="0068402C"/>
    <w:rsid w:val="00697A55"/>
    <w:rsid w:val="006A261B"/>
    <w:rsid w:val="006A6931"/>
    <w:rsid w:val="006A709C"/>
    <w:rsid w:val="006B5870"/>
    <w:rsid w:val="006B5FB8"/>
    <w:rsid w:val="006C27E0"/>
    <w:rsid w:val="006C2EB5"/>
    <w:rsid w:val="006C3910"/>
    <w:rsid w:val="006C428D"/>
    <w:rsid w:val="006C653E"/>
    <w:rsid w:val="006D2FEC"/>
    <w:rsid w:val="006D3229"/>
    <w:rsid w:val="006D40BC"/>
    <w:rsid w:val="006D5236"/>
    <w:rsid w:val="006E1015"/>
    <w:rsid w:val="006E1C76"/>
    <w:rsid w:val="006E37BA"/>
    <w:rsid w:val="006E41B9"/>
    <w:rsid w:val="006F78CA"/>
    <w:rsid w:val="00700389"/>
    <w:rsid w:val="00711160"/>
    <w:rsid w:val="00711236"/>
    <w:rsid w:val="00713AFC"/>
    <w:rsid w:val="00722752"/>
    <w:rsid w:val="00727FEF"/>
    <w:rsid w:val="00730AF9"/>
    <w:rsid w:val="00735DEF"/>
    <w:rsid w:val="00737C0E"/>
    <w:rsid w:val="00741DB4"/>
    <w:rsid w:val="00755819"/>
    <w:rsid w:val="00771C53"/>
    <w:rsid w:val="00773466"/>
    <w:rsid w:val="0079299C"/>
    <w:rsid w:val="007959A0"/>
    <w:rsid w:val="007A03E4"/>
    <w:rsid w:val="007A2633"/>
    <w:rsid w:val="007A2734"/>
    <w:rsid w:val="007B13C4"/>
    <w:rsid w:val="007B35FD"/>
    <w:rsid w:val="007B3B1C"/>
    <w:rsid w:val="007B4BFA"/>
    <w:rsid w:val="007B59D1"/>
    <w:rsid w:val="007C2E70"/>
    <w:rsid w:val="007C3D10"/>
    <w:rsid w:val="007C6EFC"/>
    <w:rsid w:val="007C6F22"/>
    <w:rsid w:val="007C76FD"/>
    <w:rsid w:val="007C7DFC"/>
    <w:rsid w:val="007D72D4"/>
    <w:rsid w:val="007E3F85"/>
    <w:rsid w:val="007E7705"/>
    <w:rsid w:val="007F1F06"/>
    <w:rsid w:val="007F274C"/>
    <w:rsid w:val="007F66DF"/>
    <w:rsid w:val="007F7163"/>
    <w:rsid w:val="00802701"/>
    <w:rsid w:val="008064FD"/>
    <w:rsid w:val="008111A2"/>
    <w:rsid w:val="0081466D"/>
    <w:rsid w:val="008171FE"/>
    <w:rsid w:val="00820B65"/>
    <w:rsid w:val="00822611"/>
    <w:rsid w:val="00824C7D"/>
    <w:rsid w:val="00826DE3"/>
    <w:rsid w:val="00843571"/>
    <w:rsid w:val="008439FF"/>
    <w:rsid w:val="00843C27"/>
    <w:rsid w:val="008467EB"/>
    <w:rsid w:val="00855708"/>
    <w:rsid w:val="008579DE"/>
    <w:rsid w:val="008637FD"/>
    <w:rsid w:val="00865750"/>
    <w:rsid w:val="00867B91"/>
    <w:rsid w:val="00874F06"/>
    <w:rsid w:val="00876B6B"/>
    <w:rsid w:val="008841F6"/>
    <w:rsid w:val="00884F5D"/>
    <w:rsid w:val="00885722"/>
    <w:rsid w:val="0088695C"/>
    <w:rsid w:val="00887B42"/>
    <w:rsid w:val="008900E8"/>
    <w:rsid w:val="008950A3"/>
    <w:rsid w:val="008957BA"/>
    <w:rsid w:val="00896296"/>
    <w:rsid w:val="008974DB"/>
    <w:rsid w:val="008A672A"/>
    <w:rsid w:val="008B4487"/>
    <w:rsid w:val="008C2BE9"/>
    <w:rsid w:val="008C7401"/>
    <w:rsid w:val="008D00BA"/>
    <w:rsid w:val="008E04E1"/>
    <w:rsid w:val="008E6504"/>
    <w:rsid w:val="008F04CC"/>
    <w:rsid w:val="008F345E"/>
    <w:rsid w:val="008F3C2B"/>
    <w:rsid w:val="008F5390"/>
    <w:rsid w:val="00902596"/>
    <w:rsid w:val="00903A76"/>
    <w:rsid w:val="009072BD"/>
    <w:rsid w:val="00912C1F"/>
    <w:rsid w:val="009147E0"/>
    <w:rsid w:val="009204AC"/>
    <w:rsid w:val="00930328"/>
    <w:rsid w:val="0093410F"/>
    <w:rsid w:val="00934E08"/>
    <w:rsid w:val="00940F9E"/>
    <w:rsid w:val="009422E6"/>
    <w:rsid w:val="009473D0"/>
    <w:rsid w:val="00950CA2"/>
    <w:rsid w:val="00951C08"/>
    <w:rsid w:val="00954248"/>
    <w:rsid w:val="00956971"/>
    <w:rsid w:val="00961228"/>
    <w:rsid w:val="00971F3A"/>
    <w:rsid w:val="0098544C"/>
    <w:rsid w:val="00987756"/>
    <w:rsid w:val="00991252"/>
    <w:rsid w:val="00992AF4"/>
    <w:rsid w:val="00994757"/>
    <w:rsid w:val="00997897"/>
    <w:rsid w:val="009A1FFC"/>
    <w:rsid w:val="009A7821"/>
    <w:rsid w:val="009B3EEB"/>
    <w:rsid w:val="009C1509"/>
    <w:rsid w:val="009C6060"/>
    <w:rsid w:val="009D319F"/>
    <w:rsid w:val="009D3304"/>
    <w:rsid w:val="009E7427"/>
    <w:rsid w:val="009F0345"/>
    <w:rsid w:val="009F3EA2"/>
    <w:rsid w:val="00A01C01"/>
    <w:rsid w:val="00A06473"/>
    <w:rsid w:val="00A07AC8"/>
    <w:rsid w:val="00A203E3"/>
    <w:rsid w:val="00A2529A"/>
    <w:rsid w:val="00A25814"/>
    <w:rsid w:val="00A274E0"/>
    <w:rsid w:val="00A30A72"/>
    <w:rsid w:val="00A34147"/>
    <w:rsid w:val="00A35F5B"/>
    <w:rsid w:val="00A41CCD"/>
    <w:rsid w:val="00A429CD"/>
    <w:rsid w:val="00A448E2"/>
    <w:rsid w:val="00A46DCF"/>
    <w:rsid w:val="00A51E88"/>
    <w:rsid w:val="00A5406D"/>
    <w:rsid w:val="00A541FA"/>
    <w:rsid w:val="00A60971"/>
    <w:rsid w:val="00A643FF"/>
    <w:rsid w:val="00A64ADF"/>
    <w:rsid w:val="00A7064C"/>
    <w:rsid w:val="00A72856"/>
    <w:rsid w:val="00A732BE"/>
    <w:rsid w:val="00A80D3D"/>
    <w:rsid w:val="00A814CE"/>
    <w:rsid w:val="00A819E2"/>
    <w:rsid w:val="00A94650"/>
    <w:rsid w:val="00AA11D5"/>
    <w:rsid w:val="00AA7B49"/>
    <w:rsid w:val="00AC7EF9"/>
    <w:rsid w:val="00AD16AD"/>
    <w:rsid w:val="00AD1A83"/>
    <w:rsid w:val="00AE4EF5"/>
    <w:rsid w:val="00AE6BFE"/>
    <w:rsid w:val="00AF038E"/>
    <w:rsid w:val="00B05FAE"/>
    <w:rsid w:val="00B1359D"/>
    <w:rsid w:val="00B17FB2"/>
    <w:rsid w:val="00B22A1F"/>
    <w:rsid w:val="00B24C7C"/>
    <w:rsid w:val="00B3142D"/>
    <w:rsid w:val="00B3301D"/>
    <w:rsid w:val="00B36182"/>
    <w:rsid w:val="00B36F09"/>
    <w:rsid w:val="00B47F0B"/>
    <w:rsid w:val="00B65BFD"/>
    <w:rsid w:val="00B758B0"/>
    <w:rsid w:val="00B759E0"/>
    <w:rsid w:val="00B77344"/>
    <w:rsid w:val="00B803DE"/>
    <w:rsid w:val="00B8339B"/>
    <w:rsid w:val="00B83A36"/>
    <w:rsid w:val="00B928B9"/>
    <w:rsid w:val="00B95974"/>
    <w:rsid w:val="00B95ABA"/>
    <w:rsid w:val="00BA55DF"/>
    <w:rsid w:val="00BB4BEA"/>
    <w:rsid w:val="00BB4F47"/>
    <w:rsid w:val="00BB508E"/>
    <w:rsid w:val="00BB778D"/>
    <w:rsid w:val="00BB7F65"/>
    <w:rsid w:val="00BC2333"/>
    <w:rsid w:val="00BE5CA8"/>
    <w:rsid w:val="00BF0BAB"/>
    <w:rsid w:val="00BF3E1D"/>
    <w:rsid w:val="00BF57CC"/>
    <w:rsid w:val="00C07669"/>
    <w:rsid w:val="00C23137"/>
    <w:rsid w:val="00C306BB"/>
    <w:rsid w:val="00C35905"/>
    <w:rsid w:val="00C378F5"/>
    <w:rsid w:val="00C42876"/>
    <w:rsid w:val="00C44B10"/>
    <w:rsid w:val="00C47E85"/>
    <w:rsid w:val="00C528DE"/>
    <w:rsid w:val="00C6185A"/>
    <w:rsid w:val="00C61D9B"/>
    <w:rsid w:val="00C62367"/>
    <w:rsid w:val="00C65850"/>
    <w:rsid w:val="00C71E59"/>
    <w:rsid w:val="00C92F91"/>
    <w:rsid w:val="00C94D63"/>
    <w:rsid w:val="00CA059C"/>
    <w:rsid w:val="00CB0F8E"/>
    <w:rsid w:val="00CB37D5"/>
    <w:rsid w:val="00CC0706"/>
    <w:rsid w:val="00CC2903"/>
    <w:rsid w:val="00CC2A5D"/>
    <w:rsid w:val="00CC4DA1"/>
    <w:rsid w:val="00CC702C"/>
    <w:rsid w:val="00CD2953"/>
    <w:rsid w:val="00CD7462"/>
    <w:rsid w:val="00CF0A05"/>
    <w:rsid w:val="00CF20D1"/>
    <w:rsid w:val="00CF29F8"/>
    <w:rsid w:val="00CF4B98"/>
    <w:rsid w:val="00CF65C5"/>
    <w:rsid w:val="00D0211C"/>
    <w:rsid w:val="00D04D5D"/>
    <w:rsid w:val="00D060B0"/>
    <w:rsid w:val="00D07928"/>
    <w:rsid w:val="00D14625"/>
    <w:rsid w:val="00D14CD6"/>
    <w:rsid w:val="00D220AA"/>
    <w:rsid w:val="00D2362D"/>
    <w:rsid w:val="00D241B9"/>
    <w:rsid w:val="00D275E0"/>
    <w:rsid w:val="00D37909"/>
    <w:rsid w:val="00D408FA"/>
    <w:rsid w:val="00D41185"/>
    <w:rsid w:val="00D51A3B"/>
    <w:rsid w:val="00D60401"/>
    <w:rsid w:val="00D63F5B"/>
    <w:rsid w:val="00D6496A"/>
    <w:rsid w:val="00D71DB8"/>
    <w:rsid w:val="00D743EC"/>
    <w:rsid w:val="00D74B05"/>
    <w:rsid w:val="00D75B12"/>
    <w:rsid w:val="00D839A7"/>
    <w:rsid w:val="00D83B46"/>
    <w:rsid w:val="00D846B6"/>
    <w:rsid w:val="00D853E2"/>
    <w:rsid w:val="00D95637"/>
    <w:rsid w:val="00D97522"/>
    <w:rsid w:val="00DC285D"/>
    <w:rsid w:val="00DC2D0A"/>
    <w:rsid w:val="00DC3FDC"/>
    <w:rsid w:val="00DC5CA0"/>
    <w:rsid w:val="00DD366F"/>
    <w:rsid w:val="00DD7084"/>
    <w:rsid w:val="00DF208B"/>
    <w:rsid w:val="00DF69A5"/>
    <w:rsid w:val="00E00D9D"/>
    <w:rsid w:val="00E0220D"/>
    <w:rsid w:val="00E15252"/>
    <w:rsid w:val="00E17985"/>
    <w:rsid w:val="00E240B5"/>
    <w:rsid w:val="00E24D9C"/>
    <w:rsid w:val="00E27F73"/>
    <w:rsid w:val="00E31035"/>
    <w:rsid w:val="00E33156"/>
    <w:rsid w:val="00E34A1E"/>
    <w:rsid w:val="00E37D9E"/>
    <w:rsid w:val="00E427A2"/>
    <w:rsid w:val="00E42925"/>
    <w:rsid w:val="00E47F0F"/>
    <w:rsid w:val="00E52FFE"/>
    <w:rsid w:val="00E53AC4"/>
    <w:rsid w:val="00E81B84"/>
    <w:rsid w:val="00E827FA"/>
    <w:rsid w:val="00E8718F"/>
    <w:rsid w:val="00E87D26"/>
    <w:rsid w:val="00E91D66"/>
    <w:rsid w:val="00E91F2B"/>
    <w:rsid w:val="00E923A2"/>
    <w:rsid w:val="00E96190"/>
    <w:rsid w:val="00EA0F16"/>
    <w:rsid w:val="00EA1949"/>
    <w:rsid w:val="00EA30A8"/>
    <w:rsid w:val="00EA30A9"/>
    <w:rsid w:val="00EA6EF6"/>
    <w:rsid w:val="00EB4E20"/>
    <w:rsid w:val="00EC4FAD"/>
    <w:rsid w:val="00ED35C4"/>
    <w:rsid w:val="00ED5106"/>
    <w:rsid w:val="00ED53B5"/>
    <w:rsid w:val="00ED5A3C"/>
    <w:rsid w:val="00EE417D"/>
    <w:rsid w:val="00EF40E4"/>
    <w:rsid w:val="00EF44CC"/>
    <w:rsid w:val="00F074D7"/>
    <w:rsid w:val="00F07899"/>
    <w:rsid w:val="00F07988"/>
    <w:rsid w:val="00F12E41"/>
    <w:rsid w:val="00F3189F"/>
    <w:rsid w:val="00F37309"/>
    <w:rsid w:val="00F42BE6"/>
    <w:rsid w:val="00F44491"/>
    <w:rsid w:val="00F4599B"/>
    <w:rsid w:val="00F50246"/>
    <w:rsid w:val="00F54467"/>
    <w:rsid w:val="00F54979"/>
    <w:rsid w:val="00F611F3"/>
    <w:rsid w:val="00F623E8"/>
    <w:rsid w:val="00F63978"/>
    <w:rsid w:val="00F6633C"/>
    <w:rsid w:val="00F7379C"/>
    <w:rsid w:val="00F74470"/>
    <w:rsid w:val="00F74766"/>
    <w:rsid w:val="00F80FDB"/>
    <w:rsid w:val="00F937E4"/>
    <w:rsid w:val="00F9508A"/>
    <w:rsid w:val="00FA0D4C"/>
    <w:rsid w:val="00FA59F2"/>
    <w:rsid w:val="00FA6D55"/>
    <w:rsid w:val="00FB20B0"/>
    <w:rsid w:val="00FB38E1"/>
    <w:rsid w:val="00FB569D"/>
    <w:rsid w:val="00FC1522"/>
    <w:rsid w:val="00FC302F"/>
    <w:rsid w:val="00FC6E4E"/>
    <w:rsid w:val="00FD1EA9"/>
    <w:rsid w:val="00FD38F5"/>
    <w:rsid w:val="00FD6073"/>
    <w:rsid w:val="00FE06CE"/>
    <w:rsid w:val="00FE322F"/>
    <w:rsid w:val="00FE4850"/>
    <w:rsid w:val="00FE7EBD"/>
    <w:rsid w:val="00FF765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Прямая со стрелкой 15"/>
        <o:r id="V:Rule2" type="connector" idref="#Прямая со стрелкой 7"/>
        <o:r id="V:Rule3" type="connector" idref="#Прямая со стрелкой 21"/>
        <o:r id="V:Rule4" type="connector" idref="#Прямая со стрелкой 20"/>
        <o:r id="V:Rule5" type="connector" idref="#Прямая со стрелкой 11"/>
        <o:r id="V:Rule6" type="connector" idref="#Прямая со стрелкой 18"/>
        <o:r id="V:Rule7" type="connector" idref="#Прямая со стрелкой 12"/>
      </o:rules>
    </o:shapelayout>
  </w:shapeDefaults>
  <w:decimalSymbol w:val=","/>
  <w:listSeparator w:val=";"/>
  <w14:docId w14:val="740CFAF3"/>
  <w15:chartTrackingRefBased/>
  <w15:docId w15:val="{F2D161CB-7209-4EA8-A8C6-D81405E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1522"/>
    <w:pPr>
      <w:widowControl w:val="0"/>
    </w:pPr>
    <w:rPr>
      <w:rFonts w:ascii="Courier New" w:eastAsia="Courier New" w:hAnsi="Courier New" w:cs="Courier New"/>
      <w:color w:val="000000"/>
      <w:sz w:val="24"/>
      <w:szCs w:val="24"/>
      <w:lang w:val="en-GB"/>
    </w:rPr>
  </w:style>
  <w:style w:type="paragraph" w:styleId="1">
    <w:name w:val="heading 1"/>
    <w:basedOn w:val="a"/>
    <w:next w:val="a"/>
    <w:link w:val="10"/>
    <w:uiPriority w:val="9"/>
    <w:qFormat/>
    <w:rsid w:val="007D72D4"/>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9B3"/>
    <w:rPr>
      <w:sz w:val="22"/>
      <w:szCs w:val="22"/>
      <w:lang w:val="en-GB" w:eastAsia="en-US"/>
    </w:rPr>
  </w:style>
  <w:style w:type="paragraph" w:styleId="2">
    <w:name w:val="Body Text Indent 2"/>
    <w:basedOn w:val="a"/>
    <w:link w:val="20"/>
    <w:rsid w:val="00FC1522"/>
    <w:pPr>
      <w:widowControl/>
      <w:tabs>
        <w:tab w:val="left" w:pos="900"/>
      </w:tabs>
      <w:ind w:firstLine="720"/>
      <w:jc w:val="both"/>
    </w:pPr>
    <w:rPr>
      <w:rFonts w:ascii="Times New Roman" w:eastAsia="Times New Roman" w:hAnsi="Times New Roman" w:cs="Times New Roman"/>
      <w:color w:val="auto"/>
      <w:sz w:val="28"/>
    </w:rPr>
  </w:style>
  <w:style w:type="character" w:customStyle="1" w:styleId="20">
    <w:name w:val="Основной текст с отступом 2 Знак"/>
    <w:link w:val="2"/>
    <w:rsid w:val="00FC1522"/>
    <w:rPr>
      <w:rFonts w:ascii="Times New Roman" w:eastAsia="Times New Roman" w:hAnsi="Times New Roman" w:cs="Times New Roman"/>
      <w:sz w:val="28"/>
      <w:szCs w:val="24"/>
      <w:lang w:eastAsia="ru-RU"/>
    </w:rPr>
  </w:style>
  <w:style w:type="paragraph" w:styleId="a4">
    <w:name w:val="Normal (Web)"/>
    <w:basedOn w:val="a"/>
    <w:uiPriority w:val="99"/>
    <w:unhideWhenUsed/>
    <w:rsid w:val="00FC1522"/>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link w:val="1"/>
    <w:uiPriority w:val="9"/>
    <w:rsid w:val="007D72D4"/>
    <w:rPr>
      <w:rFonts w:ascii="Cambria" w:eastAsia="Times New Roman" w:hAnsi="Cambria" w:cs="Times New Roman"/>
      <w:b/>
      <w:bCs/>
      <w:color w:val="365F91"/>
      <w:sz w:val="28"/>
      <w:szCs w:val="28"/>
      <w:lang w:eastAsia="ru-RU"/>
    </w:rPr>
  </w:style>
  <w:style w:type="paragraph" w:styleId="a5">
    <w:name w:val="List Paragraph"/>
    <w:basedOn w:val="a"/>
    <w:uiPriority w:val="34"/>
    <w:qFormat/>
    <w:rsid w:val="007D72D4"/>
    <w:pPr>
      <w:ind w:left="720"/>
      <w:contextualSpacing/>
    </w:pPr>
  </w:style>
  <w:style w:type="paragraph" w:customStyle="1" w:styleId="j12">
    <w:name w:val="j12"/>
    <w:basedOn w:val="a"/>
    <w:rsid w:val="009422E6"/>
    <w:pPr>
      <w:widowControl/>
      <w:textAlignment w:val="baseline"/>
    </w:pPr>
    <w:rPr>
      <w:rFonts w:ascii="inherit" w:eastAsia="Times New Roman" w:hAnsi="inherit" w:cs="Times New Roman"/>
      <w:color w:val="auto"/>
    </w:rPr>
  </w:style>
  <w:style w:type="character" w:customStyle="1" w:styleId="s0">
    <w:name w:val="s0"/>
    <w:rsid w:val="00501FAB"/>
    <w:rPr>
      <w:rFonts w:ascii="Times New Roman" w:hAnsi="Times New Roman" w:cs="Times New Roman" w:hint="default"/>
      <w:b w:val="0"/>
      <w:bCs w:val="0"/>
      <w:i w:val="0"/>
      <w:iCs w:val="0"/>
      <w:color w:val="000000"/>
    </w:rPr>
  </w:style>
  <w:style w:type="character" w:styleId="a6">
    <w:name w:val="Hyperlink"/>
    <w:uiPriority w:val="99"/>
    <w:semiHidden/>
    <w:unhideWhenUsed/>
    <w:rsid w:val="008950A3"/>
    <w:rPr>
      <w:color w:val="333399"/>
      <w:u w:val="single"/>
    </w:rPr>
  </w:style>
  <w:style w:type="table" w:styleId="a7">
    <w:name w:val="Table Grid"/>
    <w:basedOn w:val="a1"/>
    <w:uiPriority w:val="59"/>
    <w:rsid w:val="002B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923A2"/>
    <w:pPr>
      <w:tabs>
        <w:tab w:val="center" w:pos="4677"/>
        <w:tab w:val="right" w:pos="9355"/>
      </w:tabs>
    </w:pPr>
  </w:style>
  <w:style w:type="character" w:customStyle="1" w:styleId="a9">
    <w:name w:val="Верхний колонтитул Знак"/>
    <w:link w:val="a8"/>
    <w:uiPriority w:val="99"/>
    <w:rsid w:val="00E923A2"/>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E923A2"/>
    <w:pPr>
      <w:tabs>
        <w:tab w:val="center" w:pos="4677"/>
        <w:tab w:val="right" w:pos="9355"/>
      </w:tabs>
    </w:pPr>
  </w:style>
  <w:style w:type="character" w:customStyle="1" w:styleId="ab">
    <w:name w:val="Нижний колонтитул Знак"/>
    <w:link w:val="aa"/>
    <w:uiPriority w:val="99"/>
    <w:rsid w:val="00E923A2"/>
    <w:rPr>
      <w:rFonts w:ascii="Courier New" w:eastAsia="Courier New" w:hAnsi="Courier New" w:cs="Courier New"/>
      <w:color w:val="000000"/>
      <w:sz w:val="24"/>
      <w:szCs w:val="24"/>
      <w:lang w:eastAsia="ru-RU"/>
    </w:rPr>
  </w:style>
  <w:style w:type="paragraph" w:styleId="ac">
    <w:name w:val="Balloon Text"/>
    <w:basedOn w:val="a"/>
    <w:link w:val="ad"/>
    <w:uiPriority w:val="99"/>
    <w:semiHidden/>
    <w:unhideWhenUsed/>
    <w:rsid w:val="00E923A2"/>
    <w:rPr>
      <w:rFonts w:ascii="Tahoma" w:hAnsi="Tahoma" w:cs="Tahoma"/>
      <w:sz w:val="16"/>
      <w:szCs w:val="16"/>
    </w:rPr>
  </w:style>
  <w:style w:type="character" w:customStyle="1" w:styleId="ad">
    <w:name w:val="Текст выноски Знак"/>
    <w:link w:val="ac"/>
    <w:uiPriority w:val="99"/>
    <w:semiHidden/>
    <w:rsid w:val="00E923A2"/>
    <w:rPr>
      <w:rFonts w:ascii="Tahoma" w:eastAsia="Courier New" w:hAnsi="Tahoma" w:cs="Tahoma"/>
      <w:color w:val="000000"/>
      <w:sz w:val="16"/>
      <w:szCs w:val="16"/>
      <w:lang w:eastAsia="ru-RU"/>
    </w:rPr>
  </w:style>
  <w:style w:type="character" w:customStyle="1" w:styleId="s3">
    <w:name w:val="s3"/>
    <w:rsid w:val="00071B82"/>
    <w:rPr>
      <w:rFonts w:ascii="Times New Roman" w:hAnsi="Times New Roman" w:cs="Times New Roman" w:hint="default"/>
      <w:b/>
      <w:bCs/>
      <w:i/>
      <w:iCs/>
      <w:color w:val="FF0000"/>
    </w:rPr>
  </w:style>
  <w:style w:type="character" w:customStyle="1" w:styleId="s1">
    <w:name w:val="s1"/>
    <w:rsid w:val="00FA6D55"/>
    <w:rPr>
      <w:rFonts w:ascii="Courier New" w:hAnsi="Courier New" w:cs="Courier New" w:hint="default"/>
      <w:b/>
      <w:bCs/>
      <w:i w:val="0"/>
      <w:iCs w:val="0"/>
      <w:strike w:val="0"/>
      <w:dstrike w:val="0"/>
      <w:color w:val="000000"/>
      <w:sz w:val="20"/>
      <w:szCs w:val="20"/>
      <w:u w:val="none"/>
      <w:effect w:val="none"/>
    </w:rPr>
  </w:style>
  <w:style w:type="paragraph" w:styleId="3">
    <w:name w:val="Body Text 3"/>
    <w:basedOn w:val="a"/>
    <w:link w:val="30"/>
    <w:uiPriority w:val="99"/>
    <w:unhideWhenUsed/>
    <w:rsid w:val="00480D25"/>
    <w:pPr>
      <w:spacing w:after="120"/>
    </w:pPr>
    <w:rPr>
      <w:sz w:val="16"/>
      <w:szCs w:val="16"/>
    </w:rPr>
  </w:style>
  <w:style w:type="character" w:customStyle="1" w:styleId="30">
    <w:name w:val="Основной текст 3 Знак"/>
    <w:link w:val="3"/>
    <w:uiPriority w:val="99"/>
    <w:rsid w:val="00480D25"/>
    <w:rPr>
      <w:rFonts w:ascii="Courier New" w:eastAsia="Courier New" w:hAnsi="Courier New" w:cs="Courier New"/>
      <w:color w:val="000000"/>
      <w:sz w:val="16"/>
      <w:szCs w:val="16"/>
      <w:lang w:eastAsia="ru-RU"/>
    </w:rPr>
  </w:style>
  <w:style w:type="character" w:styleId="ae">
    <w:name w:val="annotation reference"/>
    <w:uiPriority w:val="99"/>
    <w:semiHidden/>
    <w:unhideWhenUsed/>
    <w:rsid w:val="0079299C"/>
    <w:rPr>
      <w:sz w:val="16"/>
      <w:szCs w:val="16"/>
    </w:rPr>
  </w:style>
  <w:style w:type="paragraph" w:styleId="af">
    <w:name w:val="annotation text"/>
    <w:basedOn w:val="a"/>
    <w:link w:val="af0"/>
    <w:uiPriority w:val="99"/>
    <w:semiHidden/>
    <w:unhideWhenUsed/>
    <w:rsid w:val="0079299C"/>
    <w:rPr>
      <w:sz w:val="20"/>
      <w:szCs w:val="20"/>
    </w:rPr>
  </w:style>
  <w:style w:type="character" w:customStyle="1" w:styleId="af0">
    <w:name w:val="Текст примечания Знак"/>
    <w:link w:val="af"/>
    <w:uiPriority w:val="99"/>
    <w:semiHidden/>
    <w:rsid w:val="0079299C"/>
    <w:rPr>
      <w:rFonts w:ascii="Courier New" w:eastAsia="Courier New" w:hAnsi="Courier New" w:cs="Courier New"/>
      <w:color w:val="000000"/>
      <w:sz w:val="20"/>
      <w:szCs w:val="20"/>
      <w:lang w:eastAsia="ru-RU"/>
    </w:rPr>
  </w:style>
  <w:style w:type="paragraph" w:styleId="af1">
    <w:name w:val="annotation subject"/>
    <w:basedOn w:val="af"/>
    <w:next w:val="af"/>
    <w:link w:val="af2"/>
    <w:uiPriority w:val="99"/>
    <w:semiHidden/>
    <w:unhideWhenUsed/>
    <w:rsid w:val="0079299C"/>
    <w:rPr>
      <w:b/>
      <w:bCs/>
    </w:rPr>
  </w:style>
  <w:style w:type="character" w:customStyle="1" w:styleId="af2">
    <w:name w:val="Тема примечания Знак"/>
    <w:link w:val="af1"/>
    <w:uiPriority w:val="99"/>
    <w:semiHidden/>
    <w:rsid w:val="0079299C"/>
    <w:rPr>
      <w:rFonts w:ascii="Courier New" w:eastAsia="Courier New" w:hAnsi="Courier New" w:cs="Courier New"/>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4283">
      <w:bodyDiv w:val="1"/>
      <w:marLeft w:val="0"/>
      <w:marRight w:val="0"/>
      <w:marTop w:val="0"/>
      <w:marBottom w:val="0"/>
      <w:divBdr>
        <w:top w:val="none" w:sz="0" w:space="0" w:color="auto"/>
        <w:left w:val="none" w:sz="0" w:space="0" w:color="auto"/>
        <w:bottom w:val="none" w:sz="0" w:space="0" w:color="auto"/>
        <w:right w:val="none" w:sz="0" w:space="0" w:color="auto"/>
      </w:divBdr>
    </w:div>
    <w:div w:id="18438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310E-1E30-451F-8C48-4A85BCF4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1659</Words>
  <Characters>10492</Characters>
  <Application>Microsoft Office Word</Application>
  <DocSecurity>0</DocSecurity>
  <Lines>228</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Сейдуалиев Нурмухан Абылканович</dc:creator>
  <cp:keywords/>
  <cp:lastModifiedBy>DeLux</cp:lastModifiedBy>
  <cp:revision>34</cp:revision>
  <cp:lastPrinted>2017-05-18T06:57:00Z</cp:lastPrinted>
  <dcterms:created xsi:type="dcterms:W3CDTF">2021-08-17T06:22:00Z</dcterms:created>
  <dcterms:modified xsi:type="dcterms:W3CDTF">2021-08-20T12:22:00Z</dcterms:modified>
</cp:coreProperties>
</file>